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6D" w:rsidRPr="00E14D41" w:rsidRDefault="00450E8F" w:rsidP="00E14D41">
      <w:pPr>
        <w:pStyle w:val="Default"/>
        <w:jc w:val="center"/>
        <w:rPr>
          <w:lang w:val="en-US"/>
        </w:rPr>
      </w:pPr>
      <w:r w:rsidRPr="00E14D41">
        <w:rPr>
          <w:lang w:val="en-US"/>
        </w:rPr>
        <w:t>IAA-XX-14-</w:t>
      </w:r>
      <w:r w:rsidRPr="00E14D41">
        <w:rPr>
          <w:highlight w:val="yellow"/>
          <w:lang w:val="en-US"/>
        </w:rPr>
        <w:t>0S-0P</w:t>
      </w:r>
    </w:p>
    <w:p w:rsidR="00450E8F" w:rsidRPr="00E14D41" w:rsidRDefault="00450E8F" w:rsidP="00E14D41">
      <w:pPr>
        <w:pStyle w:val="Default"/>
        <w:jc w:val="center"/>
        <w:rPr>
          <w:lang w:val="en-US"/>
        </w:rPr>
      </w:pPr>
    </w:p>
    <w:p w:rsidR="00717155" w:rsidRDefault="00450E8F" w:rsidP="009454B6">
      <w:pPr>
        <w:jc w:val="center"/>
        <w:rPr>
          <w:b/>
          <w:bCs/>
          <w:sz w:val="23"/>
          <w:szCs w:val="23"/>
          <w:lang w:val="en-US"/>
        </w:rPr>
      </w:pPr>
      <w:r w:rsidRPr="006D22ED">
        <w:rPr>
          <w:lang w:val="en-US"/>
        </w:rPr>
        <w:t xml:space="preserve"> </w:t>
      </w:r>
      <w:r w:rsidRPr="006D22ED">
        <w:rPr>
          <w:rFonts w:ascii="Times New Roman" w:eastAsia="Times New Roman" w:hAnsi="Times New Roman" w:cs="Times New Roman"/>
          <w:b/>
          <w:sz w:val="24"/>
          <w:szCs w:val="28"/>
          <w:lang w:val="it-IT" w:eastAsia="it-IT"/>
        </w:rPr>
        <w:t>STUDY OF THE NANOSATC-BR1 MECHANICAL STRUCTURE BEHAVIOR THROUGH THE LAUNCH ENVIRONMENT</w:t>
      </w:r>
      <w:r w:rsidRPr="001B366D">
        <w:rPr>
          <w:b/>
          <w:bCs/>
          <w:sz w:val="23"/>
          <w:szCs w:val="23"/>
          <w:lang w:val="en-US"/>
        </w:rPr>
        <w:t xml:space="preserve"> </w:t>
      </w:r>
    </w:p>
    <w:p w:rsidR="00717155" w:rsidRPr="00E14D41" w:rsidRDefault="00717155" w:rsidP="00717155">
      <w:pPr>
        <w:autoSpaceDE w:val="0"/>
        <w:autoSpaceDN w:val="0"/>
        <w:adjustRightInd w:val="0"/>
        <w:spacing w:after="0" w:line="240" w:lineRule="auto"/>
        <w:rPr>
          <w:rStyle w:val="nfaseSutil"/>
          <w:rFonts w:eastAsia="Times New Roman"/>
          <w:color w:val="auto"/>
          <w:sz w:val="20"/>
          <w:szCs w:val="20"/>
          <w:lang w:val="it-IT" w:eastAsia="it-IT"/>
        </w:rPr>
      </w:pPr>
    </w:p>
    <w:p w:rsidR="00114698" w:rsidRPr="00005DC4" w:rsidRDefault="00717155" w:rsidP="009454B6">
      <w:pPr>
        <w:jc w:val="center"/>
        <w:rPr>
          <w:rFonts w:ascii="Times New Roman" w:eastAsia="Times New Roman" w:hAnsi="Times New Roman" w:cs="Times New Roman"/>
          <w:i/>
          <w:iCs/>
          <w:sz w:val="19"/>
          <w:szCs w:val="19"/>
          <w:lang w:val="it-IT" w:eastAsia="it-IT"/>
        </w:rPr>
      </w:pPr>
      <w:r w:rsidRPr="00E14D41">
        <w:rPr>
          <w:rStyle w:val="nfaseSutil"/>
          <w:rFonts w:eastAsia="Times New Roman"/>
          <w:color w:val="auto"/>
          <w:sz w:val="20"/>
          <w:szCs w:val="20"/>
          <w:lang w:val="it-IT" w:eastAsia="it-IT"/>
        </w:rPr>
        <w:t xml:space="preserve"> </w:t>
      </w:r>
      <w:r w:rsidRPr="00005DC4">
        <w:rPr>
          <w:rStyle w:val="nfaseSutil"/>
          <w:rFonts w:ascii="Times New Roman" w:eastAsia="Times New Roman" w:hAnsi="Times New Roman" w:cs="Times New Roman"/>
          <w:color w:val="auto"/>
          <w:sz w:val="19"/>
          <w:szCs w:val="19"/>
          <w:lang w:val="it-IT" w:eastAsia="it-IT"/>
        </w:rPr>
        <w:t xml:space="preserve">Iago Camargo Silveira *, Lucas Lourencena Caldas Franke*, Guilherme Paul Jaenisch *, </w:t>
      </w:r>
      <w:r w:rsidR="00005DC4">
        <w:rPr>
          <w:rStyle w:val="nfaseSutil"/>
          <w:rFonts w:ascii="Times New Roman" w:eastAsia="Times New Roman" w:hAnsi="Times New Roman" w:cs="Times New Roman"/>
          <w:color w:val="auto"/>
          <w:sz w:val="19"/>
          <w:szCs w:val="19"/>
          <w:lang w:val="it-IT" w:eastAsia="it-IT"/>
        </w:rPr>
        <w:t xml:space="preserve">                                       </w:t>
      </w:r>
      <w:r w:rsidR="00005DC4" w:rsidRPr="00005DC4">
        <w:rPr>
          <w:rStyle w:val="nfaseSutil"/>
          <w:rFonts w:ascii="Times New Roman" w:eastAsia="Times New Roman" w:hAnsi="Times New Roman" w:cs="Times New Roman"/>
          <w:color w:val="auto"/>
          <w:sz w:val="19"/>
          <w:szCs w:val="19"/>
          <w:lang w:val="it-IT" w:eastAsia="it-IT"/>
        </w:rPr>
        <w:t xml:space="preserve"> </w:t>
      </w:r>
      <w:r w:rsidRPr="00005DC4">
        <w:rPr>
          <w:rStyle w:val="nfaseSutil"/>
          <w:rFonts w:ascii="Times New Roman" w:eastAsia="Times New Roman" w:hAnsi="Times New Roman" w:cs="Times New Roman"/>
          <w:color w:val="auto"/>
          <w:sz w:val="19"/>
          <w:szCs w:val="19"/>
          <w:lang w:val="it-IT" w:eastAsia="it-IT"/>
        </w:rPr>
        <w:t xml:space="preserve">Marcos Antônio Dal Piaz*, Maurício Ricardo Balestrini*, Tiago Travi Farias*, </w:t>
      </w:r>
      <w:r w:rsidR="00005DC4" w:rsidRPr="00005DC4">
        <w:rPr>
          <w:rStyle w:val="nfaseSutil"/>
          <w:rFonts w:ascii="Times New Roman" w:eastAsia="Times New Roman" w:hAnsi="Times New Roman" w:cs="Times New Roman"/>
          <w:color w:val="auto"/>
          <w:sz w:val="19"/>
          <w:szCs w:val="19"/>
          <w:lang w:val="it-IT" w:eastAsia="it-IT"/>
        </w:rPr>
        <w:t xml:space="preserve">                       </w:t>
      </w:r>
      <w:r w:rsidR="00005DC4">
        <w:rPr>
          <w:rStyle w:val="nfaseSutil"/>
          <w:rFonts w:ascii="Times New Roman" w:eastAsia="Times New Roman" w:hAnsi="Times New Roman" w:cs="Times New Roman"/>
          <w:color w:val="auto"/>
          <w:sz w:val="19"/>
          <w:szCs w:val="19"/>
          <w:lang w:val="it-IT" w:eastAsia="it-IT"/>
        </w:rPr>
        <w:t xml:space="preserve">            </w:t>
      </w:r>
      <w:r w:rsidR="00005DC4" w:rsidRPr="00005DC4">
        <w:rPr>
          <w:rStyle w:val="nfaseSutil"/>
          <w:rFonts w:ascii="Times New Roman" w:eastAsia="Times New Roman" w:hAnsi="Times New Roman" w:cs="Times New Roman"/>
          <w:color w:val="auto"/>
          <w:sz w:val="19"/>
          <w:szCs w:val="19"/>
          <w:lang w:val="it-IT" w:eastAsia="it-IT"/>
        </w:rPr>
        <w:t xml:space="preserve">    </w:t>
      </w:r>
      <w:r w:rsidR="00005DC4">
        <w:rPr>
          <w:rStyle w:val="nfaseSutil"/>
          <w:rFonts w:ascii="Times New Roman" w:eastAsia="Times New Roman" w:hAnsi="Times New Roman" w:cs="Times New Roman"/>
          <w:color w:val="auto"/>
          <w:sz w:val="19"/>
          <w:szCs w:val="19"/>
          <w:lang w:val="it-IT" w:eastAsia="it-IT"/>
        </w:rPr>
        <w:t xml:space="preserve">            </w:t>
      </w:r>
      <w:r w:rsidR="00005DC4" w:rsidRPr="00005DC4">
        <w:rPr>
          <w:rStyle w:val="nfaseSutil"/>
          <w:rFonts w:ascii="Times New Roman" w:eastAsia="Times New Roman" w:hAnsi="Times New Roman" w:cs="Times New Roman"/>
          <w:color w:val="auto"/>
          <w:sz w:val="19"/>
          <w:szCs w:val="19"/>
          <w:lang w:val="it-IT" w:eastAsia="it-IT"/>
        </w:rPr>
        <w:t xml:space="preserve">         </w:t>
      </w:r>
      <w:r w:rsidRPr="00005DC4">
        <w:rPr>
          <w:rStyle w:val="nfaseSutil"/>
          <w:rFonts w:ascii="Times New Roman" w:eastAsia="Times New Roman" w:hAnsi="Times New Roman" w:cs="Times New Roman"/>
          <w:color w:val="auto"/>
          <w:sz w:val="19"/>
          <w:szCs w:val="19"/>
          <w:lang w:val="it-IT" w:eastAsia="it-IT"/>
        </w:rPr>
        <w:t>Otávio Santos Cupertino Durão**, Nelson Jorge Schuch*.</w:t>
      </w:r>
      <w:r w:rsidRPr="00005DC4">
        <w:rPr>
          <w:rFonts w:ascii="Times New Roman" w:hAnsi="Times New Roman" w:cs="Times New Roman"/>
          <w:color w:val="000000"/>
          <w:sz w:val="19"/>
          <w:szCs w:val="19"/>
        </w:rPr>
        <w:t xml:space="preserve"> </w:t>
      </w:r>
    </w:p>
    <w:p w:rsidR="001B366D" w:rsidRPr="006D22ED" w:rsidRDefault="001B366D" w:rsidP="001B366D">
      <w:pPr>
        <w:pStyle w:val="Default"/>
      </w:pPr>
    </w:p>
    <w:p w:rsidR="00114698" w:rsidRDefault="00E049EF" w:rsidP="00005DC4">
      <w:pPr>
        <w:spacing w:after="0" w:line="240" w:lineRule="auto"/>
        <w:ind w:firstLine="360"/>
        <w:jc w:val="both"/>
        <w:rPr>
          <w:rFonts w:ascii="Times New Roman" w:eastAsia="Calibri" w:hAnsi="Times New Roman" w:cs="Times New Roman"/>
          <w:lang w:val="en-US" w:eastAsia="pt-BR"/>
        </w:rPr>
      </w:pPr>
      <w:r>
        <w:rPr>
          <w:rFonts w:ascii="Times New Roman" w:eastAsia="Calibri" w:hAnsi="Times New Roman" w:cs="Times New Roman"/>
          <w:lang w:val="en-US" w:eastAsia="pt-BR"/>
        </w:rPr>
        <w:t xml:space="preserve">The NANOSATC-BR1 is the first </w:t>
      </w:r>
      <w:r w:rsidRPr="00E049EF">
        <w:rPr>
          <w:rFonts w:ascii="Times New Roman" w:eastAsia="Calibri" w:hAnsi="Times New Roman" w:cs="Times New Roman"/>
          <w:lang w:val="en-US" w:eastAsia="pt-BR"/>
        </w:rPr>
        <w:t>Brazilian scientific university nanosatellite</w:t>
      </w:r>
      <w:r>
        <w:rPr>
          <w:rFonts w:ascii="Times New Roman" w:eastAsia="Calibri" w:hAnsi="Times New Roman" w:cs="Times New Roman"/>
          <w:lang w:val="en-US" w:eastAsia="pt-BR"/>
        </w:rPr>
        <w:t xml:space="preserve"> -  first CubeSat from the NANOSATC-BR, CubeSats Development </w:t>
      </w:r>
      <w:r w:rsidRPr="00E14D41">
        <w:rPr>
          <w:rFonts w:ascii="Times New Roman" w:eastAsia="Calibri" w:hAnsi="Times New Roman" w:cs="Times New Roman"/>
          <w:lang w:val="en-US" w:eastAsia="pt-BR"/>
        </w:rPr>
        <w:t>Prog</w:t>
      </w:r>
      <w:r>
        <w:rPr>
          <w:rFonts w:ascii="Times New Roman" w:eastAsia="Calibri" w:hAnsi="Times New Roman" w:cs="Times New Roman"/>
          <w:lang w:val="en-US" w:eastAsia="pt-BR"/>
        </w:rPr>
        <w:t>ram</w:t>
      </w:r>
      <w:r w:rsidR="001B366D" w:rsidRPr="00E14D41">
        <w:rPr>
          <w:rFonts w:ascii="Times New Roman" w:eastAsia="Calibri" w:hAnsi="Times New Roman" w:cs="Times New Roman"/>
          <w:lang w:val="en-US" w:eastAsia="pt-BR"/>
        </w:rPr>
        <w:t xml:space="preserve">, Project originated from the agreement between National Institute of Space Research – INPE/MCTI – and the Santa Maria Federal University – UFSM, through the Santa Maria </w:t>
      </w:r>
      <w:r w:rsidRPr="00E14D41">
        <w:rPr>
          <w:rFonts w:ascii="Times New Roman" w:eastAsia="Calibri" w:hAnsi="Times New Roman" w:cs="Times New Roman"/>
          <w:lang w:val="en-US" w:eastAsia="pt-BR"/>
        </w:rPr>
        <w:t xml:space="preserve">Space </w:t>
      </w:r>
      <w:r w:rsidR="001B366D" w:rsidRPr="00E14D41">
        <w:rPr>
          <w:rFonts w:ascii="Times New Roman" w:eastAsia="Calibri" w:hAnsi="Times New Roman" w:cs="Times New Roman"/>
          <w:lang w:val="en-US" w:eastAsia="pt-BR"/>
        </w:rPr>
        <w:t>Science Laboratory – LACESM/UFSM. The NANOSATC-BR1 was launch on June</w:t>
      </w:r>
      <w:r>
        <w:rPr>
          <w:rFonts w:ascii="Times New Roman" w:eastAsia="Calibri" w:hAnsi="Times New Roman" w:cs="Times New Roman"/>
          <w:lang w:val="en-US" w:eastAsia="pt-BR"/>
        </w:rPr>
        <w:t xml:space="preserve"> 19th, 2014, </w:t>
      </w:r>
      <w:r w:rsidR="001B366D" w:rsidRPr="00E14D41">
        <w:rPr>
          <w:rFonts w:ascii="Times New Roman" w:eastAsia="Calibri" w:hAnsi="Times New Roman" w:cs="Times New Roman"/>
          <w:lang w:val="en-US" w:eastAsia="pt-BR"/>
        </w:rPr>
        <w:t xml:space="preserve">at </w:t>
      </w:r>
      <w:r>
        <w:rPr>
          <w:rFonts w:ascii="Times New Roman" w:eastAsia="Calibri" w:hAnsi="Times New Roman" w:cs="Times New Roman"/>
          <w:lang w:val="en-US" w:eastAsia="pt-BR"/>
        </w:rPr>
        <w:t xml:space="preserve">the </w:t>
      </w:r>
      <w:r w:rsidR="001B366D" w:rsidRPr="00E14D41">
        <w:rPr>
          <w:rFonts w:ascii="Times New Roman" w:eastAsia="Calibri" w:hAnsi="Times New Roman" w:cs="Times New Roman"/>
          <w:lang w:val="en-US" w:eastAsia="pt-BR"/>
        </w:rPr>
        <w:t xml:space="preserve">Yasni launch base in Russia with a DNEPR launcher. </w:t>
      </w:r>
      <w:r>
        <w:rPr>
          <w:rFonts w:ascii="Times New Roman" w:eastAsia="Calibri" w:hAnsi="Times New Roman" w:cs="Times New Roman"/>
          <w:lang w:val="en-US" w:eastAsia="pt-BR"/>
        </w:rPr>
        <w:t>In</w:t>
      </w:r>
      <w:r w:rsidR="001B366D" w:rsidRPr="00E14D41">
        <w:rPr>
          <w:rFonts w:ascii="Times New Roman" w:eastAsia="Calibri" w:hAnsi="Times New Roman" w:cs="Times New Roman"/>
          <w:lang w:val="en-US" w:eastAsia="pt-BR"/>
        </w:rPr>
        <w:t xml:space="preserve">l the first week of April the satellite was </w:t>
      </w:r>
      <w:r>
        <w:rPr>
          <w:rFonts w:ascii="Times New Roman" w:eastAsia="Calibri" w:hAnsi="Times New Roman" w:cs="Times New Roman"/>
          <w:lang w:val="en-US" w:eastAsia="pt-BR"/>
        </w:rPr>
        <w:t xml:space="preserve">sent to Delft </w:t>
      </w:r>
      <w:r w:rsidR="001B366D" w:rsidRPr="00E14D41">
        <w:rPr>
          <w:rFonts w:ascii="Times New Roman" w:eastAsia="Calibri" w:hAnsi="Times New Roman" w:cs="Times New Roman"/>
          <w:lang w:val="en-US" w:eastAsia="pt-BR"/>
        </w:rPr>
        <w:t>at ISIS - Innovative Solution In Space, a Dutch company that manufactured the NANOSATC-BR1 platform</w:t>
      </w:r>
      <w:r>
        <w:rPr>
          <w:rFonts w:ascii="Times New Roman" w:eastAsia="Calibri" w:hAnsi="Times New Roman" w:cs="Times New Roman"/>
          <w:lang w:val="en-US" w:eastAsia="pt-BR"/>
        </w:rPr>
        <w:t>s.  The CubeSat need</w:t>
      </w:r>
      <w:r w:rsidR="001B366D" w:rsidRPr="00E14D41">
        <w:rPr>
          <w:rFonts w:ascii="Times New Roman" w:eastAsia="Calibri" w:hAnsi="Times New Roman" w:cs="Times New Roman"/>
          <w:lang w:val="en-US" w:eastAsia="pt-BR"/>
        </w:rPr>
        <w:t xml:space="preserve"> t</w:t>
      </w:r>
      <w:r>
        <w:rPr>
          <w:rFonts w:ascii="Times New Roman" w:eastAsia="Calibri" w:hAnsi="Times New Roman" w:cs="Times New Roman"/>
          <w:lang w:val="en-US" w:eastAsia="pt-BR"/>
        </w:rPr>
        <w:t>o go ISIS</w:t>
      </w:r>
      <w:r w:rsidR="001B366D" w:rsidRPr="00E14D41">
        <w:rPr>
          <w:rFonts w:ascii="Times New Roman" w:eastAsia="Calibri" w:hAnsi="Times New Roman" w:cs="Times New Roman"/>
          <w:lang w:val="en-US" w:eastAsia="pt-BR"/>
        </w:rPr>
        <w:t xml:space="preserve"> to perform integration </w:t>
      </w:r>
      <w:r>
        <w:rPr>
          <w:rFonts w:ascii="Times New Roman" w:eastAsia="Calibri" w:hAnsi="Times New Roman" w:cs="Times New Roman"/>
          <w:lang w:val="en-US" w:eastAsia="pt-BR"/>
        </w:rPr>
        <w:t xml:space="preserve">into the launcher interface, perform fit, </w:t>
      </w:r>
      <w:r w:rsidR="001B366D" w:rsidRPr="00E14D41">
        <w:rPr>
          <w:rFonts w:ascii="Times New Roman" w:eastAsia="Calibri" w:hAnsi="Times New Roman" w:cs="Times New Roman"/>
          <w:lang w:val="en-US" w:eastAsia="pt-BR"/>
        </w:rPr>
        <w:t>other operational tests</w:t>
      </w:r>
      <w:r w:rsidRPr="00E049EF">
        <w:rPr>
          <w:rFonts w:ascii="Times New Roman" w:eastAsia="Calibri" w:hAnsi="Times New Roman" w:cs="Times New Roman"/>
          <w:sz w:val="20"/>
          <w:szCs w:val="20"/>
          <w:lang w:val="en-US"/>
        </w:rPr>
        <w:t xml:space="preserve"> </w:t>
      </w:r>
      <w:r>
        <w:rPr>
          <w:rFonts w:ascii="Times New Roman" w:eastAsia="Calibri" w:hAnsi="Times New Roman" w:cs="Times New Roman"/>
          <w:lang w:val="en-US" w:eastAsia="pt-BR"/>
        </w:rPr>
        <w:t>and f</w:t>
      </w:r>
      <w:r w:rsidRPr="00E049EF">
        <w:rPr>
          <w:rFonts w:ascii="Times New Roman" w:eastAsia="Calibri" w:hAnsi="Times New Roman" w:cs="Times New Roman"/>
          <w:lang w:val="en-US" w:eastAsia="pt-BR"/>
        </w:rPr>
        <w:t>inal health check in ISL/ISIS, Delft – April/May, 2014</w:t>
      </w:r>
      <w:r w:rsidR="001B366D" w:rsidRPr="00E14D41">
        <w:rPr>
          <w:rFonts w:ascii="Times New Roman" w:eastAsia="Calibri" w:hAnsi="Times New Roman" w:cs="Times New Roman"/>
          <w:lang w:val="en-US" w:eastAsia="pt-BR"/>
        </w:rPr>
        <w:t xml:space="preserve">. Before it was necessary to realize the mechanical-structure vibration, thermal and vacuum thermal tests in order to certificate the CubeSat for launch. The tests were realize between the last two weeks of March in the Laboratory of Integration and Tests (LIT), </w:t>
      </w:r>
      <w:r>
        <w:rPr>
          <w:rFonts w:ascii="Times New Roman" w:eastAsia="Calibri" w:hAnsi="Times New Roman" w:cs="Times New Roman"/>
          <w:lang w:val="en-US" w:eastAsia="pt-BR"/>
        </w:rPr>
        <w:t xml:space="preserve">in </w:t>
      </w:r>
      <w:r w:rsidR="001B366D" w:rsidRPr="00E14D41">
        <w:rPr>
          <w:rFonts w:ascii="Times New Roman" w:eastAsia="Calibri" w:hAnsi="Times New Roman" w:cs="Times New Roman"/>
          <w:lang w:val="en-US" w:eastAsia="pt-BR"/>
        </w:rPr>
        <w:t xml:space="preserve">INPE/MCTI, São José dos Campos, Brazil. One of the mechanical-structure tests required for qualification and certification of the CubeSat for Space Launch, for DNEPR Russian rocket, was the acceleration test, known </w:t>
      </w:r>
      <w:r>
        <w:rPr>
          <w:rFonts w:ascii="Times New Roman" w:eastAsia="Calibri" w:hAnsi="Times New Roman" w:cs="Times New Roman"/>
          <w:lang w:val="en-US" w:eastAsia="pt-BR"/>
        </w:rPr>
        <w:t xml:space="preserve">as quasi-static test. </w:t>
      </w:r>
      <w:r w:rsidR="001B366D" w:rsidRPr="00E14D41">
        <w:rPr>
          <w:rFonts w:ascii="Times New Roman" w:eastAsia="Calibri" w:hAnsi="Times New Roman" w:cs="Times New Roman"/>
          <w:lang w:val="en-US" w:eastAsia="pt-BR"/>
        </w:rPr>
        <w:t>LIT</w:t>
      </w:r>
      <w:r>
        <w:rPr>
          <w:rFonts w:ascii="Times New Roman" w:eastAsia="Calibri" w:hAnsi="Times New Roman" w:cs="Times New Roman"/>
          <w:lang w:val="en-US" w:eastAsia="pt-BR"/>
        </w:rPr>
        <w:t>/INPE-MCTI</w:t>
      </w:r>
      <w:r w:rsidR="001B366D" w:rsidRPr="00E14D41">
        <w:rPr>
          <w:rFonts w:ascii="Times New Roman" w:eastAsia="Calibri" w:hAnsi="Times New Roman" w:cs="Times New Roman"/>
          <w:lang w:val="en-US" w:eastAsia="pt-BR"/>
        </w:rPr>
        <w:t xml:space="preserve"> has not the appropriated equipment for this test and the deadline to send the satellite for Netherlands was expiring. Because </w:t>
      </w:r>
      <w:r>
        <w:rPr>
          <w:rFonts w:ascii="Times New Roman" w:eastAsia="Calibri" w:hAnsi="Times New Roman" w:cs="Times New Roman"/>
          <w:lang w:val="en-US" w:eastAsia="pt-BR"/>
        </w:rPr>
        <w:t xml:space="preserve">of </w:t>
      </w:r>
      <w:r w:rsidR="001B366D" w:rsidRPr="00E14D41">
        <w:rPr>
          <w:rFonts w:ascii="Times New Roman" w:eastAsia="Calibri" w:hAnsi="Times New Roman" w:cs="Times New Roman"/>
          <w:lang w:val="en-US" w:eastAsia="pt-BR"/>
        </w:rPr>
        <w:t>that, it was necessary to make the NANOSATC-BR1 quasi-static test through computational analysis, which is acceptable by the launch company</w:t>
      </w:r>
      <w:r>
        <w:rPr>
          <w:rFonts w:ascii="Times New Roman" w:eastAsia="Calibri" w:hAnsi="Times New Roman" w:cs="Times New Roman"/>
          <w:lang w:val="en-US" w:eastAsia="pt-BR"/>
        </w:rPr>
        <w:t xml:space="preserve"> ISC Kosmotras</w:t>
      </w:r>
      <w:r w:rsidR="001B366D" w:rsidRPr="00E14D41">
        <w:rPr>
          <w:rFonts w:ascii="Times New Roman" w:eastAsia="Calibri" w:hAnsi="Times New Roman" w:cs="Times New Roman"/>
          <w:lang w:val="en-US" w:eastAsia="pt-BR"/>
        </w:rPr>
        <w:t>. The computati</w:t>
      </w:r>
      <w:r>
        <w:rPr>
          <w:rFonts w:ascii="Times New Roman" w:eastAsia="Calibri" w:hAnsi="Times New Roman" w:cs="Times New Roman"/>
          <w:lang w:val="en-US" w:eastAsia="pt-BR"/>
        </w:rPr>
        <w:t xml:space="preserve">onal structure analysis was made using </w:t>
      </w:r>
      <w:r w:rsidR="001B366D" w:rsidRPr="00E14D41">
        <w:rPr>
          <w:rFonts w:ascii="Times New Roman" w:eastAsia="Calibri" w:hAnsi="Times New Roman" w:cs="Times New Roman"/>
          <w:lang w:val="en-US" w:eastAsia="pt-BR"/>
        </w:rPr>
        <w:t>the Fin</w:t>
      </w:r>
      <w:r>
        <w:rPr>
          <w:rFonts w:ascii="Times New Roman" w:eastAsia="Calibri" w:hAnsi="Times New Roman" w:cs="Times New Roman"/>
          <w:lang w:val="en-US" w:eastAsia="pt-BR"/>
        </w:rPr>
        <w:t xml:space="preserve">ite Element Method (FEM), </w:t>
      </w:r>
      <w:r w:rsidR="001B366D" w:rsidRPr="00E14D41">
        <w:rPr>
          <w:rFonts w:ascii="Times New Roman" w:eastAsia="Calibri" w:hAnsi="Times New Roman" w:cs="Times New Roman"/>
          <w:lang w:val="en-US" w:eastAsia="pt-BR"/>
        </w:rPr>
        <w:t xml:space="preserve">based on the Finite Element </w:t>
      </w:r>
      <w:r w:rsidRPr="00E14D41">
        <w:rPr>
          <w:rFonts w:ascii="Times New Roman" w:eastAsia="Calibri" w:hAnsi="Times New Roman" w:cs="Times New Roman"/>
          <w:lang w:val="en-US" w:eastAsia="pt-BR"/>
        </w:rPr>
        <w:t>modeling</w:t>
      </w:r>
      <w:r w:rsidR="001B366D" w:rsidRPr="00E14D41">
        <w:rPr>
          <w:rFonts w:ascii="Times New Roman" w:eastAsia="Calibri" w:hAnsi="Times New Roman" w:cs="Times New Roman"/>
          <w:lang w:val="en-US" w:eastAsia="pt-BR"/>
        </w:rPr>
        <w:t xml:space="preserve"> of the NANOSATC-BR1 computational model. This way, all the</w:t>
      </w:r>
      <w:r>
        <w:rPr>
          <w:rFonts w:ascii="Times New Roman" w:eastAsia="Calibri" w:hAnsi="Times New Roman" w:cs="Times New Roman"/>
          <w:lang w:val="en-US" w:eastAsia="pt-BR"/>
        </w:rPr>
        <w:t xml:space="preserve">  CubeSat’s systems were modulated </w:t>
      </w:r>
      <w:r w:rsidR="001B366D" w:rsidRPr="00E14D41">
        <w:rPr>
          <w:rFonts w:ascii="Times New Roman" w:eastAsia="Calibri" w:hAnsi="Times New Roman" w:cs="Times New Roman"/>
          <w:lang w:val="en-US" w:eastAsia="pt-BR"/>
        </w:rPr>
        <w:t xml:space="preserve"> in finite element and the quasi-static analysis was realize on the three possible fixation axis of the satellite on the spacecraft. The gravity loads used on the analysis were based on the Environment Levels Auxiliary Payloads </w:t>
      </w:r>
      <w:r w:rsidRPr="00E14D41">
        <w:rPr>
          <w:rFonts w:ascii="Times New Roman" w:eastAsia="Calibri" w:hAnsi="Times New Roman" w:cs="Times New Roman"/>
          <w:lang w:val="en-US" w:eastAsia="pt-BR"/>
        </w:rPr>
        <w:t>ISILAUNCH</w:t>
      </w:r>
      <w:r w:rsidR="001B366D" w:rsidRPr="00E14D41">
        <w:rPr>
          <w:rFonts w:ascii="Times New Roman" w:eastAsia="Calibri" w:hAnsi="Times New Roman" w:cs="Times New Roman"/>
          <w:lang w:val="en-US" w:eastAsia="pt-BR"/>
        </w:rPr>
        <w:t>07, document from ISIS, being those loads required to fly on DNEPR. The results show that the stress found on the CubeSat’s systems on the three quasi-static analysis, on the three-reference axis of the satellite, were less than twenty five per cent of the material yield stress of the satellite system, which gives a large safety margin for the CubeSat. The work was utilize to certificate part of the vibration tests for the complete qualification of the first Brazilian CubeSat</w:t>
      </w:r>
      <w:r>
        <w:rPr>
          <w:rFonts w:ascii="Times New Roman" w:eastAsia="Calibri" w:hAnsi="Times New Roman" w:cs="Times New Roman"/>
          <w:lang w:val="en-US" w:eastAsia="pt-BR"/>
        </w:rPr>
        <w:t xml:space="preserve"> in space</w:t>
      </w:r>
      <w:r w:rsidR="001B366D" w:rsidRPr="00E14D41">
        <w:rPr>
          <w:rFonts w:ascii="Times New Roman" w:eastAsia="Calibri" w:hAnsi="Times New Roman" w:cs="Times New Roman"/>
          <w:lang w:val="en-US" w:eastAsia="pt-BR"/>
        </w:rPr>
        <w:t xml:space="preserve">, </w:t>
      </w:r>
      <w:r>
        <w:rPr>
          <w:rFonts w:ascii="Times New Roman" w:eastAsia="Calibri" w:hAnsi="Times New Roman" w:cs="Times New Roman"/>
          <w:lang w:val="en-US" w:eastAsia="pt-BR"/>
        </w:rPr>
        <w:t xml:space="preserve">the </w:t>
      </w:r>
      <w:r w:rsidR="001B366D" w:rsidRPr="00E14D41">
        <w:rPr>
          <w:rFonts w:ascii="Times New Roman" w:eastAsia="Calibri" w:hAnsi="Times New Roman" w:cs="Times New Roman"/>
          <w:lang w:val="en-US" w:eastAsia="pt-BR"/>
        </w:rPr>
        <w:t xml:space="preserve">NANOSATC-BR1, aiming the DNEPR rocket. This gives the author the honor to be the first </w:t>
      </w:r>
      <w:r w:rsidR="00E14D41" w:rsidRPr="00E14D41">
        <w:rPr>
          <w:rFonts w:ascii="Times New Roman" w:eastAsia="Calibri" w:hAnsi="Times New Roman" w:cs="Times New Roman"/>
          <w:lang w:val="en-US" w:eastAsia="pt-BR"/>
        </w:rPr>
        <w:t>Brazilian</w:t>
      </w:r>
      <w:r w:rsidR="001B366D" w:rsidRPr="00E14D41">
        <w:rPr>
          <w:rFonts w:ascii="Times New Roman" w:eastAsia="Calibri" w:hAnsi="Times New Roman" w:cs="Times New Roman"/>
          <w:lang w:val="en-US" w:eastAsia="pt-BR"/>
        </w:rPr>
        <w:t xml:space="preserve"> undergraduate or graduate student to have a work accepted as part of the certification for launching a satellite.</w:t>
      </w:r>
    </w:p>
    <w:p w:rsidR="00450E8F" w:rsidRDefault="00450E8F"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005DC4" w:rsidRDefault="00005DC4" w:rsidP="00005DC4">
      <w:pPr>
        <w:spacing w:after="0" w:line="240" w:lineRule="auto"/>
        <w:jc w:val="both"/>
        <w:rPr>
          <w:rFonts w:ascii="Times New Roman" w:eastAsia="Calibri" w:hAnsi="Times New Roman" w:cs="Times New Roman"/>
          <w:lang w:val="en-US" w:eastAsia="pt-BR"/>
        </w:rPr>
      </w:pPr>
    </w:p>
    <w:p w:rsidR="001B366D" w:rsidRDefault="00717155" w:rsidP="00005DC4">
      <w:pPr>
        <w:pStyle w:val="P"/>
        <w:numPr>
          <w:ilvl w:val="0"/>
          <w:numId w:val="3"/>
        </w:numPr>
        <w:spacing w:before="0" w:after="0"/>
        <w:rPr>
          <w:lang w:val="en-US"/>
        </w:rPr>
      </w:pPr>
      <w:r>
        <w:rPr>
          <w:lang w:val="en-US"/>
        </w:rPr>
        <w:t>Introduction to the</w:t>
      </w:r>
      <w:r w:rsidR="00005DC4">
        <w:rPr>
          <w:lang w:val="en-US"/>
        </w:rPr>
        <w:t xml:space="preserve"> NANOSATC-BR Program</w:t>
      </w:r>
    </w:p>
    <w:p w:rsidR="008C4912" w:rsidRDefault="008C4912" w:rsidP="008C4912">
      <w:pPr>
        <w:pStyle w:val="P"/>
        <w:spacing w:before="0" w:after="0"/>
        <w:rPr>
          <w:lang w:val="en-US"/>
        </w:rPr>
      </w:pPr>
    </w:p>
    <w:p w:rsidR="001B366D" w:rsidRPr="00005DC4" w:rsidRDefault="001B366D" w:rsidP="00005DC4">
      <w:pPr>
        <w:spacing w:after="0" w:line="240" w:lineRule="auto"/>
        <w:ind w:firstLine="360"/>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According Schuch and Durão (2011)</w:t>
      </w:r>
      <w:r w:rsidR="00FB7B74">
        <w:rPr>
          <w:rFonts w:ascii="Times New Roman" w:eastAsia="Calibri" w:hAnsi="Times New Roman" w:cs="Times New Roman"/>
          <w:lang w:val="en-US" w:eastAsia="pt-BR"/>
        </w:rPr>
        <w:t xml:space="preserve">, [1], The NANOSATC-BR, </w:t>
      </w:r>
      <w:r w:rsidRPr="00E14D41">
        <w:rPr>
          <w:rFonts w:ascii="Times New Roman" w:eastAsia="Calibri" w:hAnsi="Times New Roman" w:cs="Times New Roman"/>
          <w:lang w:val="en-US" w:eastAsia="pt-BR"/>
        </w:rPr>
        <w:t xml:space="preserve">CubeSats Development </w:t>
      </w:r>
      <w:r w:rsidR="00FB7B74">
        <w:rPr>
          <w:rFonts w:ascii="Times New Roman" w:eastAsia="Calibri" w:hAnsi="Times New Roman" w:cs="Times New Roman"/>
          <w:lang w:val="en-US" w:eastAsia="pt-BR"/>
        </w:rPr>
        <w:t xml:space="preserve">Program </w:t>
      </w:r>
      <w:r w:rsidRPr="00E14D41">
        <w:rPr>
          <w:rFonts w:ascii="Times New Roman" w:eastAsia="Calibri" w:hAnsi="Times New Roman" w:cs="Times New Roman"/>
          <w:lang w:val="en-US" w:eastAsia="pt-BR"/>
        </w:rPr>
        <w:t xml:space="preserve">consists of a Program of Human Resources Training for Brazilian Space research with development of Engineering and Space Technologies as CubeSats. This </w:t>
      </w:r>
      <w:r w:rsidR="00005DC4">
        <w:rPr>
          <w:rFonts w:ascii="Times New Roman" w:eastAsia="Calibri" w:hAnsi="Times New Roman" w:cs="Times New Roman"/>
          <w:lang w:val="en-US" w:eastAsia="pt-BR"/>
        </w:rPr>
        <w:t>Program</w:t>
      </w:r>
      <w:r w:rsidRPr="00E14D41">
        <w:rPr>
          <w:rFonts w:ascii="Times New Roman" w:eastAsia="Calibri" w:hAnsi="Times New Roman" w:cs="Times New Roman"/>
          <w:lang w:val="en-US" w:eastAsia="pt-BR"/>
        </w:rPr>
        <w:t xml:space="preserve"> is developed in partnership between the National Institute</w:t>
      </w:r>
      <w:r w:rsidR="00FB7B74">
        <w:rPr>
          <w:rFonts w:ascii="Times New Roman" w:eastAsia="Calibri" w:hAnsi="Times New Roman" w:cs="Times New Roman"/>
          <w:lang w:val="en-US" w:eastAsia="pt-BR"/>
        </w:rPr>
        <w:t xml:space="preserve"> for Space Research CRS/INPE-</w:t>
      </w:r>
      <w:r w:rsidRPr="00005DC4">
        <w:rPr>
          <w:rFonts w:ascii="Times New Roman" w:eastAsia="Calibri" w:hAnsi="Times New Roman" w:cs="Times New Roman"/>
          <w:lang w:val="en-US" w:eastAsia="pt-BR"/>
        </w:rPr>
        <w:t xml:space="preserve">MCTI and the Federal University of Santa Maria - UFSM, through the </w:t>
      </w:r>
      <w:r w:rsidR="00FB7B74">
        <w:rPr>
          <w:rFonts w:ascii="Times New Roman" w:eastAsia="Calibri" w:hAnsi="Times New Roman" w:cs="Times New Roman"/>
          <w:lang w:val="en-US" w:eastAsia="pt-BR"/>
        </w:rPr>
        <w:t xml:space="preserve">Santa Maria </w:t>
      </w:r>
      <w:r w:rsidRPr="00005DC4">
        <w:rPr>
          <w:rFonts w:ascii="Times New Roman" w:eastAsia="Calibri" w:hAnsi="Times New Roman" w:cs="Times New Roman"/>
          <w:lang w:val="en-US" w:eastAsia="pt-BR"/>
        </w:rPr>
        <w:t>Space S</w:t>
      </w:r>
      <w:r w:rsidR="00FB7B74">
        <w:rPr>
          <w:rFonts w:ascii="Times New Roman" w:eastAsia="Calibri" w:hAnsi="Times New Roman" w:cs="Times New Roman"/>
          <w:lang w:val="en-US" w:eastAsia="pt-BR"/>
        </w:rPr>
        <w:t>cience Laboratory - LACESM/CT/</w:t>
      </w:r>
      <w:r w:rsidRPr="00005DC4">
        <w:rPr>
          <w:rFonts w:ascii="Times New Roman" w:eastAsia="Calibri" w:hAnsi="Times New Roman" w:cs="Times New Roman"/>
          <w:lang w:val="en-US" w:eastAsia="pt-BR"/>
        </w:rPr>
        <w:t>UFSM.</w:t>
      </w:r>
    </w:p>
    <w:p w:rsidR="001514BF" w:rsidRDefault="001514BF" w:rsidP="00005DC4">
      <w:pPr>
        <w:spacing w:after="0" w:line="240" w:lineRule="auto"/>
        <w:ind w:firstLine="360"/>
        <w:jc w:val="both"/>
        <w:rPr>
          <w:rFonts w:ascii="Times New Roman" w:eastAsia="Calibri" w:hAnsi="Times New Roman" w:cs="Times New Roman"/>
          <w:lang w:val="en-US" w:eastAsia="pt-BR"/>
        </w:rPr>
      </w:pPr>
    </w:p>
    <w:p w:rsidR="001B366D" w:rsidRPr="00005DC4" w:rsidRDefault="001B366D" w:rsidP="00005DC4">
      <w:pPr>
        <w:spacing w:after="0" w:line="240" w:lineRule="auto"/>
        <w:ind w:firstLine="360"/>
        <w:jc w:val="both"/>
        <w:rPr>
          <w:rFonts w:ascii="Times New Roman" w:eastAsia="Calibri" w:hAnsi="Times New Roman" w:cs="Times New Roman"/>
          <w:lang w:val="en-US" w:eastAsia="pt-BR"/>
        </w:rPr>
      </w:pPr>
      <w:r w:rsidRPr="00005DC4">
        <w:rPr>
          <w:rFonts w:ascii="Times New Roman" w:eastAsia="Calibri" w:hAnsi="Times New Roman" w:cs="Times New Roman"/>
          <w:lang w:val="en-US" w:eastAsia="pt-BR"/>
        </w:rPr>
        <w:t>The NANOSATC-BR</w:t>
      </w:r>
      <w:r w:rsidR="00FB7B74">
        <w:rPr>
          <w:rFonts w:ascii="Times New Roman" w:eastAsia="Calibri" w:hAnsi="Times New Roman" w:cs="Times New Roman"/>
          <w:lang w:val="en-US" w:eastAsia="pt-BR"/>
        </w:rPr>
        <w:t xml:space="preserve"> Program began with the development </w:t>
      </w:r>
      <w:r w:rsidRPr="00005DC4">
        <w:rPr>
          <w:rFonts w:ascii="Times New Roman" w:eastAsia="Calibri" w:hAnsi="Times New Roman" w:cs="Times New Roman"/>
          <w:lang w:val="en-US" w:eastAsia="pt-BR"/>
        </w:rPr>
        <w:t xml:space="preserve">of the first Brazilian </w:t>
      </w:r>
      <w:r w:rsidR="00FB7B74" w:rsidRPr="00E049EF">
        <w:rPr>
          <w:rFonts w:ascii="Times New Roman" w:eastAsia="Calibri" w:hAnsi="Times New Roman" w:cs="Times New Roman"/>
          <w:lang w:val="en-US" w:eastAsia="pt-BR"/>
        </w:rPr>
        <w:t xml:space="preserve">scientific university </w:t>
      </w:r>
      <w:r w:rsidRPr="00005DC4">
        <w:rPr>
          <w:rFonts w:ascii="Times New Roman" w:eastAsia="Calibri" w:hAnsi="Times New Roman" w:cs="Times New Roman"/>
          <w:lang w:val="en-US" w:eastAsia="pt-BR"/>
        </w:rPr>
        <w:t>nanosatellite, the NANOSATC-BR1, with the des</w:t>
      </w:r>
      <w:r w:rsidR="005D13DF">
        <w:rPr>
          <w:rFonts w:ascii="Times New Roman" w:eastAsia="Calibri" w:hAnsi="Times New Roman" w:cs="Times New Roman"/>
          <w:lang w:val="en-US" w:eastAsia="pt-BR"/>
        </w:rPr>
        <w:t xml:space="preserve">ign of this satellite was </w:t>
      </w:r>
      <w:r w:rsidRPr="00005DC4">
        <w:rPr>
          <w:rFonts w:ascii="Times New Roman" w:eastAsia="Calibri" w:hAnsi="Times New Roman" w:cs="Times New Roman"/>
          <w:lang w:val="en-US" w:eastAsia="pt-BR"/>
        </w:rPr>
        <w:t>obtained the training of several students at UFSM in various areas of engineering and space science.</w:t>
      </w:r>
      <w:r w:rsidR="00FB7B74">
        <w:rPr>
          <w:rFonts w:ascii="Times New Roman" w:eastAsia="Calibri" w:hAnsi="Times New Roman" w:cs="Times New Roman"/>
          <w:lang w:val="en-US" w:eastAsia="pt-BR"/>
        </w:rPr>
        <w:t xml:space="preserve"> With the success of the first P</w:t>
      </w:r>
      <w:r w:rsidRPr="00005DC4">
        <w:rPr>
          <w:rFonts w:ascii="Times New Roman" w:eastAsia="Calibri" w:hAnsi="Times New Roman" w:cs="Times New Roman"/>
          <w:lang w:val="en-US" w:eastAsia="pt-BR"/>
        </w:rPr>
        <w:t>roje</w:t>
      </w:r>
      <w:r w:rsidR="00FB7B74">
        <w:rPr>
          <w:rFonts w:ascii="Times New Roman" w:eastAsia="Calibri" w:hAnsi="Times New Roman" w:cs="Times New Roman"/>
          <w:lang w:val="en-US" w:eastAsia="pt-BR"/>
        </w:rPr>
        <w:t>ct, the Program</w:t>
      </w:r>
      <w:r w:rsidRPr="00005DC4">
        <w:rPr>
          <w:rFonts w:ascii="Times New Roman" w:eastAsia="Calibri" w:hAnsi="Times New Roman" w:cs="Times New Roman"/>
          <w:lang w:val="en-US" w:eastAsia="pt-BR"/>
        </w:rPr>
        <w:t xml:space="preserve"> had follow-up with the creation of </w:t>
      </w:r>
      <w:r w:rsidR="00FB7B74">
        <w:rPr>
          <w:rFonts w:ascii="Times New Roman" w:eastAsia="Calibri" w:hAnsi="Times New Roman" w:cs="Times New Roman"/>
          <w:lang w:val="en-US" w:eastAsia="pt-BR"/>
        </w:rPr>
        <w:t xml:space="preserve">the </w:t>
      </w:r>
      <w:r w:rsidRPr="00005DC4">
        <w:rPr>
          <w:rFonts w:ascii="Times New Roman" w:eastAsia="Calibri" w:hAnsi="Times New Roman" w:cs="Times New Roman"/>
          <w:lang w:val="en-US" w:eastAsia="pt-BR"/>
        </w:rPr>
        <w:t>NANOSATC-BR2.</w:t>
      </w:r>
    </w:p>
    <w:p w:rsidR="001514BF" w:rsidRDefault="001514BF" w:rsidP="00005DC4">
      <w:pPr>
        <w:spacing w:after="0" w:line="240" w:lineRule="auto"/>
        <w:ind w:firstLine="360"/>
        <w:jc w:val="both"/>
        <w:rPr>
          <w:rFonts w:ascii="Times New Roman" w:eastAsia="Calibri" w:hAnsi="Times New Roman" w:cs="Times New Roman"/>
          <w:lang w:val="en-US" w:eastAsia="pt-BR"/>
        </w:rPr>
      </w:pPr>
    </w:p>
    <w:p w:rsidR="001B366D" w:rsidRPr="00005DC4" w:rsidRDefault="001B366D" w:rsidP="00005DC4">
      <w:pPr>
        <w:spacing w:after="0" w:line="240" w:lineRule="auto"/>
        <w:ind w:firstLine="360"/>
        <w:jc w:val="both"/>
        <w:rPr>
          <w:rFonts w:ascii="Times New Roman" w:eastAsia="Calibri" w:hAnsi="Times New Roman" w:cs="Times New Roman"/>
          <w:lang w:val="en-US" w:eastAsia="pt-BR"/>
        </w:rPr>
      </w:pPr>
      <w:r w:rsidRPr="00005DC4">
        <w:rPr>
          <w:rFonts w:ascii="Times New Roman" w:eastAsia="Calibri" w:hAnsi="Times New Roman" w:cs="Times New Roman"/>
          <w:lang w:val="en-US" w:eastAsia="pt-BR"/>
        </w:rPr>
        <w:t>The NANOSATC-BR1 was purchased fro</w:t>
      </w:r>
      <w:r w:rsidR="00FB7B74">
        <w:rPr>
          <w:rFonts w:ascii="Times New Roman" w:eastAsia="Calibri" w:hAnsi="Times New Roman" w:cs="Times New Roman"/>
          <w:lang w:val="en-US" w:eastAsia="pt-BR"/>
        </w:rPr>
        <w:t>m a specialized company - ISL-</w:t>
      </w:r>
      <w:r w:rsidRPr="00005DC4">
        <w:rPr>
          <w:rFonts w:ascii="Times New Roman" w:eastAsia="Calibri" w:hAnsi="Times New Roman" w:cs="Times New Roman"/>
          <w:lang w:val="en-US" w:eastAsia="pt-BR"/>
        </w:rPr>
        <w:t>ISIS - Innovative Solutions in Space</w:t>
      </w:r>
      <w:r w:rsidR="00FB7B74">
        <w:rPr>
          <w:rFonts w:ascii="Times New Roman" w:eastAsia="Calibri" w:hAnsi="Times New Roman" w:cs="Times New Roman"/>
          <w:lang w:val="en-US" w:eastAsia="pt-BR"/>
        </w:rPr>
        <w:t xml:space="preserve"> </w:t>
      </w:r>
      <w:r w:rsidRPr="00005DC4">
        <w:rPr>
          <w:rFonts w:ascii="Times New Roman" w:eastAsia="Calibri" w:hAnsi="Times New Roman" w:cs="Times New Roman"/>
          <w:lang w:val="en-US" w:eastAsia="pt-BR"/>
        </w:rPr>
        <w:t xml:space="preserve">- being built in standard format in the </w:t>
      </w:r>
      <w:r w:rsidR="00FB7B74">
        <w:rPr>
          <w:rFonts w:ascii="Times New Roman" w:eastAsia="Calibri" w:hAnsi="Times New Roman" w:cs="Times New Roman"/>
          <w:lang w:val="en-US" w:eastAsia="pt-BR"/>
        </w:rPr>
        <w:t xml:space="preserve">1U </w:t>
      </w:r>
      <w:r w:rsidRPr="00005DC4">
        <w:rPr>
          <w:rFonts w:ascii="Times New Roman" w:eastAsia="Calibri" w:hAnsi="Times New Roman" w:cs="Times New Roman"/>
          <w:lang w:val="en-US" w:eastAsia="pt-BR"/>
        </w:rPr>
        <w:t>class of CubeSats.</w:t>
      </w:r>
    </w:p>
    <w:p w:rsidR="001514BF" w:rsidRDefault="001514BF" w:rsidP="00005DC4">
      <w:pPr>
        <w:spacing w:after="0" w:line="240" w:lineRule="auto"/>
        <w:ind w:firstLine="360"/>
        <w:jc w:val="both"/>
        <w:rPr>
          <w:rFonts w:ascii="Times New Roman" w:eastAsia="Calibri" w:hAnsi="Times New Roman" w:cs="Times New Roman"/>
          <w:lang w:val="en-US" w:eastAsia="pt-BR"/>
        </w:rPr>
      </w:pPr>
    </w:p>
    <w:p w:rsidR="001B366D" w:rsidRPr="00005DC4" w:rsidRDefault="001B366D" w:rsidP="00005DC4">
      <w:pPr>
        <w:spacing w:after="0" w:line="240" w:lineRule="auto"/>
        <w:ind w:firstLine="360"/>
        <w:jc w:val="both"/>
        <w:rPr>
          <w:rFonts w:ascii="Times New Roman" w:eastAsia="Calibri" w:hAnsi="Times New Roman" w:cs="Times New Roman"/>
          <w:lang w:val="en-US" w:eastAsia="pt-BR"/>
        </w:rPr>
      </w:pPr>
      <w:r w:rsidRPr="00005DC4">
        <w:rPr>
          <w:rFonts w:ascii="Times New Roman" w:eastAsia="Calibri" w:hAnsi="Times New Roman" w:cs="Times New Roman"/>
          <w:lang w:val="en-US" w:eastAsia="pt-BR"/>
        </w:rPr>
        <w:t>Even with NANOSATC-BR1 being m</w:t>
      </w:r>
      <w:r w:rsidR="00DD7223">
        <w:rPr>
          <w:rFonts w:ascii="Times New Roman" w:eastAsia="Calibri" w:hAnsi="Times New Roman" w:cs="Times New Roman"/>
          <w:lang w:val="en-US" w:eastAsia="pt-BR"/>
        </w:rPr>
        <w:t xml:space="preserve">anufactured by a </w:t>
      </w:r>
      <w:r w:rsidRPr="00005DC4">
        <w:rPr>
          <w:rFonts w:ascii="Times New Roman" w:eastAsia="Calibri" w:hAnsi="Times New Roman" w:cs="Times New Roman"/>
          <w:lang w:val="en-US" w:eastAsia="pt-BR"/>
        </w:rPr>
        <w:t xml:space="preserve">company specializing in </w:t>
      </w:r>
      <w:r w:rsidR="00DD7223">
        <w:rPr>
          <w:rFonts w:ascii="Times New Roman" w:eastAsia="Calibri" w:hAnsi="Times New Roman" w:cs="Times New Roman"/>
          <w:lang w:val="en-US" w:eastAsia="pt-BR"/>
        </w:rPr>
        <w:t xml:space="preserve">CubeSats </w:t>
      </w:r>
      <w:r w:rsidRPr="00005DC4">
        <w:rPr>
          <w:rFonts w:ascii="Times New Roman" w:eastAsia="Calibri" w:hAnsi="Times New Roman" w:cs="Times New Roman"/>
          <w:lang w:val="en-US" w:eastAsia="pt-BR"/>
        </w:rPr>
        <w:t>st</w:t>
      </w:r>
      <w:r w:rsidR="00DD7223">
        <w:rPr>
          <w:rFonts w:ascii="Times New Roman" w:eastAsia="Calibri" w:hAnsi="Times New Roman" w:cs="Times New Roman"/>
          <w:lang w:val="en-US" w:eastAsia="pt-BR"/>
        </w:rPr>
        <w:t>andard format and it was required</w:t>
      </w:r>
      <w:r w:rsidRPr="00005DC4">
        <w:rPr>
          <w:rFonts w:ascii="Times New Roman" w:eastAsia="Calibri" w:hAnsi="Times New Roman" w:cs="Times New Roman"/>
          <w:lang w:val="en-US" w:eastAsia="pt-BR"/>
        </w:rPr>
        <w:t xml:space="preserve"> </w:t>
      </w:r>
      <w:r w:rsidR="00DD7223">
        <w:rPr>
          <w:rFonts w:ascii="Times New Roman" w:eastAsia="Calibri" w:hAnsi="Times New Roman" w:cs="Times New Roman"/>
          <w:lang w:val="en-US" w:eastAsia="pt-BR"/>
        </w:rPr>
        <w:t xml:space="preserve">to </w:t>
      </w:r>
      <w:r w:rsidRPr="00005DC4">
        <w:rPr>
          <w:rFonts w:ascii="Times New Roman" w:eastAsia="Calibri" w:hAnsi="Times New Roman" w:cs="Times New Roman"/>
          <w:lang w:val="en-US" w:eastAsia="pt-BR"/>
        </w:rPr>
        <w:t>perform a structural mechanical analysis in the CubeSat by the fact that the orbital launch</w:t>
      </w:r>
      <w:r w:rsidR="00DD7223">
        <w:rPr>
          <w:rFonts w:ascii="Times New Roman" w:eastAsia="Calibri" w:hAnsi="Times New Roman" w:cs="Times New Roman"/>
          <w:lang w:val="en-US" w:eastAsia="pt-BR"/>
        </w:rPr>
        <w:t>ing</w:t>
      </w:r>
      <w:r w:rsidRPr="00005DC4">
        <w:rPr>
          <w:rFonts w:ascii="Times New Roman" w:eastAsia="Calibri" w:hAnsi="Times New Roman" w:cs="Times New Roman"/>
          <w:lang w:val="en-US" w:eastAsia="pt-BR"/>
        </w:rPr>
        <w:t xml:space="preserve"> environment to which the satellit</w:t>
      </w:r>
      <w:r w:rsidR="00DD7223">
        <w:rPr>
          <w:rFonts w:ascii="Times New Roman" w:eastAsia="Calibri" w:hAnsi="Times New Roman" w:cs="Times New Roman"/>
          <w:lang w:val="en-US" w:eastAsia="pt-BR"/>
        </w:rPr>
        <w:t xml:space="preserve">e will be exposed at launch, </w:t>
      </w:r>
      <w:r w:rsidRPr="00005DC4">
        <w:rPr>
          <w:rFonts w:ascii="Times New Roman" w:eastAsia="Calibri" w:hAnsi="Times New Roman" w:cs="Times New Roman"/>
          <w:lang w:val="en-US" w:eastAsia="pt-BR"/>
        </w:rPr>
        <w:t>can be harmful to satellite</w:t>
      </w:r>
      <w:r w:rsidR="00DD7223">
        <w:rPr>
          <w:rFonts w:ascii="Times New Roman" w:eastAsia="Calibri" w:hAnsi="Times New Roman" w:cs="Times New Roman"/>
          <w:lang w:val="en-US" w:eastAsia="pt-BR"/>
        </w:rPr>
        <w:t xml:space="preserve"> structure and its components, </w:t>
      </w:r>
      <w:r w:rsidRPr="00005DC4">
        <w:rPr>
          <w:rFonts w:ascii="Times New Roman" w:eastAsia="Calibri" w:hAnsi="Times New Roman" w:cs="Times New Roman"/>
          <w:lang w:val="en-US" w:eastAsia="pt-BR"/>
        </w:rPr>
        <w:t>because this environment presents high gravitational loads, and vibrations. In addition,</w:t>
      </w:r>
      <w:r w:rsidR="00BD4158">
        <w:rPr>
          <w:rFonts w:ascii="Times New Roman" w:eastAsia="Calibri" w:hAnsi="Times New Roman" w:cs="Times New Roman"/>
          <w:lang w:val="en-US" w:eastAsia="pt-BR"/>
        </w:rPr>
        <w:t xml:space="preserve"> in according with </w:t>
      </w:r>
      <w:r w:rsidR="00BD4158" w:rsidRPr="00BD4158">
        <w:rPr>
          <w:rFonts w:ascii="Times New Roman" w:eastAsia="Calibri" w:hAnsi="Times New Roman" w:cs="Times New Roman"/>
          <w:lang w:val="en-US" w:eastAsia="pt-BR"/>
        </w:rPr>
        <w:t>Bürguer</w:t>
      </w:r>
      <w:r w:rsidRPr="00005DC4">
        <w:rPr>
          <w:rFonts w:ascii="Times New Roman" w:eastAsia="Calibri" w:hAnsi="Times New Roman" w:cs="Times New Roman"/>
          <w:lang w:val="en-US" w:eastAsia="pt-BR"/>
        </w:rPr>
        <w:t xml:space="preserve"> </w:t>
      </w:r>
      <w:r w:rsidR="00BD4158">
        <w:rPr>
          <w:rFonts w:ascii="Times New Roman" w:eastAsia="Calibri" w:hAnsi="Times New Roman" w:cs="Times New Roman"/>
          <w:lang w:val="en-US" w:eastAsia="pt-BR"/>
        </w:rPr>
        <w:t>(2010)</w:t>
      </w:r>
      <w:r w:rsidR="005D13DF">
        <w:rPr>
          <w:rFonts w:ascii="Times New Roman" w:eastAsia="Calibri" w:hAnsi="Times New Roman" w:cs="Times New Roman"/>
          <w:lang w:val="en-US" w:eastAsia="pt-BR"/>
        </w:rPr>
        <w:t xml:space="preserve"> </w:t>
      </w:r>
      <w:r w:rsidR="00701C65">
        <w:rPr>
          <w:rFonts w:ascii="Times New Roman" w:hAnsi="Times New Roman" w:cs="Times New Roman"/>
          <w:lang w:val="en-US"/>
        </w:rPr>
        <w:t>[2</w:t>
      </w:r>
      <w:r w:rsidR="005D13DF" w:rsidRPr="005D13DF">
        <w:rPr>
          <w:rFonts w:ascii="Times New Roman" w:hAnsi="Times New Roman" w:cs="Times New Roman"/>
          <w:lang w:val="en-US"/>
        </w:rPr>
        <w:t>]</w:t>
      </w:r>
      <w:r w:rsidR="005D13DF">
        <w:rPr>
          <w:rFonts w:ascii="Times New Roman" w:eastAsia="Calibri" w:hAnsi="Times New Roman" w:cs="Times New Roman"/>
          <w:lang w:val="en-US" w:eastAsia="pt-BR"/>
        </w:rPr>
        <w:t xml:space="preserve"> </w:t>
      </w:r>
      <w:r w:rsidRPr="00005DC4">
        <w:rPr>
          <w:rFonts w:ascii="Times New Roman" w:eastAsia="Calibri" w:hAnsi="Times New Roman" w:cs="Times New Roman"/>
          <w:lang w:val="en-US" w:eastAsia="pt-BR"/>
        </w:rPr>
        <w:t xml:space="preserve">for the launch </w:t>
      </w:r>
      <w:r w:rsidR="00DD7223">
        <w:rPr>
          <w:rFonts w:ascii="Times New Roman" w:eastAsia="Calibri" w:hAnsi="Times New Roman" w:cs="Times New Roman"/>
          <w:lang w:val="en-US" w:eastAsia="pt-BR"/>
        </w:rPr>
        <w:t xml:space="preserve">it is necessary </w:t>
      </w:r>
      <w:r w:rsidRPr="00005DC4">
        <w:rPr>
          <w:rFonts w:ascii="Times New Roman" w:eastAsia="Calibri" w:hAnsi="Times New Roman" w:cs="Times New Roman"/>
          <w:lang w:val="en-US" w:eastAsia="pt-BR"/>
        </w:rPr>
        <w:t xml:space="preserve">documents proving the </w:t>
      </w:r>
      <w:r w:rsidR="00DD7223">
        <w:rPr>
          <w:rFonts w:ascii="Times New Roman" w:eastAsia="Calibri" w:hAnsi="Times New Roman" w:cs="Times New Roman"/>
          <w:lang w:val="en-US" w:eastAsia="pt-BR"/>
        </w:rPr>
        <w:t xml:space="preserve">satellite capability for space launch.  Because of that it is needed at least </w:t>
      </w:r>
      <w:r w:rsidRPr="00005DC4">
        <w:rPr>
          <w:rFonts w:ascii="Times New Roman" w:eastAsia="Calibri" w:hAnsi="Times New Roman" w:cs="Times New Roman"/>
          <w:lang w:val="en-US" w:eastAsia="pt-BR"/>
        </w:rPr>
        <w:t xml:space="preserve">computational analysis that confirms the </w:t>
      </w:r>
      <w:r w:rsidR="00DD7223">
        <w:rPr>
          <w:rFonts w:ascii="Times New Roman" w:eastAsia="Calibri" w:hAnsi="Times New Roman" w:cs="Times New Roman"/>
          <w:lang w:val="en-US" w:eastAsia="pt-BR"/>
        </w:rPr>
        <w:t xml:space="preserve">satellite </w:t>
      </w:r>
      <w:r w:rsidRPr="00005DC4">
        <w:rPr>
          <w:rFonts w:ascii="Times New Roman" w:eastAsia="Calibri" w:hAnsi="Times New Roman" w:cs="Times New Roman"/>
          <w:lang w:val="en-US" w:eastAsia="pt-BR"/>
        </w:rPr>
        <w:t>stru</w:t>
      </w:r>
      <w:r w:rsidR="00DD7223">
        <w:rPr>
          <w:rFonts w:ascii="Times New Roman" w:eastAsia="Calibri" w:hAnsi="Times New Roman" w:cs="Times New Roman"/>
          <w:lang w:val="en-US" w:eastAsia="pt-BR"/>
        </w:rPr>
        <w:t xml:space="preserve">ctural capacity, if it is not possible the </w:t>
      </w:r>
      <w:r w:rsidRPr="00005DC4">
        <w:rPr>
          <w:rFonts w:ascii="Times New Roman" w:eastAsia="Calibri" w:hAnsi="Times New Roman" w:cs="Times New Roman"/>
          <w:lang w:val="en-US" w:eastAsia="pt-BR"/>
        </w:rPr>
        <w:t xml:space="preserve">performing </w:t>
      </w:r>
      <w:r w:rsidR="00DD7223">
        <w:rPr>
          <w:rFonts w:ascii="Times New Roman" w:eastAsia="Calibri" w:hAnsi="Times New Roman" w:cs="Times New Roman"/>
          <w:lang w:val="en-US" w:eastAsia="pt-BR"/>
        </w:rPr>
        <w:t>a real laboratory quasi-static analysis with</w:t>
      </w:r>
      <w:r w:rsidRPr="00005DC4">
        <w:rPr>
          <w:rFonts w:ascii="Times New Roman" w:eastAsia="Calibri" w:hAnsi="Times New Roman" w:cs="Times New Roman"/>
          <w:lang w:val="en-US" w:eastAsia="pt-BR"/>
        </w:rPr>
        <w:t xml:space="preserve"> the real satellite</w:t>
      </w:r>
      <w:r w:rsidR="00D350B7" w:rsidRPr="00005DC4">
        <w:rPr>
          <w:rFonts w:ascii="Times New Roman" w:eastAsia="Calibri" w:hAnsi="Times New Roman" w:cs="Times New Roman"/>
          <w:lang w:val="en-US" w:eastAsia="pt-BR"/>
        </w:rPr>
        <w:t>.</w:t>
      </w:r>
    </w:p>
    <w:p w:rsidR="009454B6" w:rsidRPr="00005DC4" w:rsidRDefault="009454B6" w:rsidP="00005DC4">
      <w:pPr>
        <w:spacing w:after="0" w:line="240" w:lineRule="auto"/>
        <w:jc w:val="center"/>
        <w:rPr>
          <w:rFonts w:ascii="Times New Roman" w:eastAsia="MS Mincho" w:hAnsi="Times New Roman" w:cs="Times New Roman"/>
          <w:b/>
          <w:lang w:val="en-US" w:eastAsia="it-IT"/>
        </w:rPr>
      </w:pPr>
    </w:p>
    <w:p w:rsidR="009454B6" w:rsidRDefault="00B47A86" w:rsidP="00005DC4">
      <w:pPr>
        <w:pStyle w:val="PargrafodaLista"/>
        <w:numPr>
          <w:ilvl w:val="0"/>
          <w:numId w:val="3"/>
        </w:numPr>
        <w:spacing w:after="0" w:line="240" w:lineRule="auto"/>
        <w:jc w:val="both"/>
        <w:rPr>
          <w:rFonts w:ascii="Times New Roman" w:eastAsia="MS Mincho" w:hAnsi="Times New Roman" w:cs="Times New Roman"/>
          <w:b/>
          <w:sz w:val="24"/>
          <w:szCs w:val="24"/>
          <w:lang w:val="en-US" w:eastAsia="it-IT"/>
        </w:rPr>
      </w:pPr>
      <w:r w:rsidRPr="00005DC4">
        <w:rPr>
          <w:rFonts w:ascii="Times New Roman" w:eastAsia="MS Mincho" w:hAnsi="Times New Roman" w:cs="Times New Roman"/>
          <w:b/>
          <w:sz w:val="24"/>
          <w:szCs w:val="24"/>
          <w:lang w:val="en-US" w:eastAsia="it-IT"/>
        </w:rPr>
        <w:t xml:space="preserve">Introduction to the Quasi-Static </w:t>
      </w:r>
      <w:r w:rsidR="00E14D41" w:rsidRPr="00005DC4">
        <w:rPr>
          <w:rFonts w:ascii="Times New Roman" w:eastAsia="MS Mincho" w:hAnsi="Times New Roman" w:cs="Times New Roman"/>
          <w:b/>
          <w:sz w:val="24"/>
          <w:szCs w:val="24"/>
          <w:lang w:val="en-US" w:eastAsia="it-IT"/>
        </w:rPr>
        <w:t>Analysis</w:t>
      </w:r>
    </w:p>
    <w:p w:rsidR="008C4912" w:rsidRPr="008C4912" w:rsidRDefault="008C4912" w:rsidP="008C4912">
      <w:pPr>
        <w:spacing w:after="0" w:line="240" w:lineRule="auto"/>
        <w:jc w:val="both"/>
        <w:rPr>
          <w:rFonts w:ascii="Times New Roman" w:eastAsia="MS Mincho" w:hAnsi="Times New Roman" w:cs="Times New Roman"/>
          <w:b/>
          <w:sz w:val="24"/>
          <w:szCs w:val="24"/>
          <w:lang w:val="en-US" w:eastAsia="it-IT"/>
        </w:rPr>
      </w:pPr>
    </w:p>
    <w:p w:rsidR="009454B6" w:rsidRPr="00005DC4" w:rsidRDefault="009454B6" w:rsidP="005D13DF">
      <w:pPr>
        <w:spacing w:after="0" w:line="240" w:lineRule="auto"/>
        <w:ind w:firstLine="708"/>
        <w:jc w:val="both"/>
        <w:rPr>
          <w:rFonts w:ascii="Times New Roman" w:eastAsia="Calibri" w:hAnsi="Times New Roman" w:cs="Times New Roman"/>
          <w:lang w:val="en-US" w:eastAsia="pt-BR"/>
        </w:rPr>
      </w:pPr>
      <w:r w:rsidRPr="00005DC4">
        <w:rPr>
          <w:rFonts w:ascii="Times New Roman" w:eastAsia="Calibri" w:hAnsi="Times New Roman" w:cs="Times New Roman"/>
          <w:lang w:val="en-US" w:eastAsia="pt-BR"/>
        </w:rPr>
        <w:t xml:space="preserve">The </w:t>
      </w:r>
      <w:r w:rsidR="00AB2CC2" w:rsidRPr="00005DC4">
        <w:rPr>
          <w:rFonts w:ascii="Times New Roman" w:eastAsia="Calibri" w:hAnsi="Times New Roman" w:cs="Times New Roman"/>
          <w:lang w:val="en-US" w:eastAsia="pt-BR"/>
        </w:rPr>
        <w:t xml:space="preserve">Quasi-Static Analysis </w:t>
      </w:r>
      <w:r w:rsidRPr="00005DC4">
        <w:rPr>
          <w:rFonts w:ascii="Times New Roman" w:eastAsia="Calibri" w:hAnsi="Times New Roman" w:cs="Times New Roman"/>
          <w:lang w:val="en-US" w:eastAsia="pt-BR"/>
        </w:rPr>
        <w:t>was made</w:t>
      </w:r>
      <w:r w:rsidR="00AB2CC2">
        <w:rPr>
          <w:rFonts w:ascii="Times New Roman" w:eastAsia="Calibri" w:hAnsi="Times New Roman" w:cs="Times New Roman"/>
          <w:lang w:val="en-US" w:eastAsia="pt-BR"/>
        </w:rPr>
        <w:t xml:space="preserve"> to</w:t>
      </w:r>
      <w:r w:rsidRPr="00005DC4">
        <w:rPr>
          <w:rFonts w:ascii="Times New Roman" w:eastAsia="Calibri" w:hAnsi="Times New Roman" w:cs="Times New Roman"/>
          <w:lang w:val="en-US" w:eastAsia="pt-BR"/>
        </w:rPr>
        <w:t xml:space="preserve"> certificate </w:t>
      </w:r>
      <w:r w:rsidR="00AB2CC2">
        <w:rPr>
          <w:rFonts w:ascii="Times New Roman" w:eastAsia="Calibri" w:hAnsi="Times New Roman" w:cs="Times New Roman"/>
          <w:lang w:val="en-US" w:eastAsia="pt-BR"/>
        </w:rPr>
        <w:t xml:space="preserve">that the </w:t>
      </w:r>
      <w:r w:rsidRPr="00005DC4">
        <w:rPr>
          <w:rFonts w:ascii="Times New Roman" w:eastAsia="Calibri" w:hAnsi="Times New Roman" w:cs="Times New Roman"/>
          <w:lang w:val="en-US" w:eastAsia="pt-BR"/>
        </w:rPr>
        <w:t xml:space="preserve">NANOSATC-BR1 structure will </w:t>
      </w:r>
      <w:r w:rsidR="00F42390" w:rsidRPr="00005DC4">
        <w:rPr>
          <w:rFonts w:ascii="Times New Roman" w:eastAsia="Calibri" w:hAnsi="Times New Roman" w:cs="Times New Roman"/>
          <w:lang w:val="en-US" w:eastAsia="pt-BR"/>
        </w:rPr>
        <w:t xml:space="preserve">support the loads that it will </w:t>
      </w:r>
      <w:r w:rsidR="00AB2CC2">
        <w:rPr>
          <w:rFonts w:ascii="Times New Roman" w:eastAsia="Calibri" w:hAnsi="Times New Roman" w:cs="Times New Roman"/>
          <w:lang w:val="en-US" w:eastAsia="pt-BR"/>
        </w:rPr>
        <w:t xml:space="preserve">be </w:t>
      </w:r>
      <w:r w:rsidR="00F42390" w:rsidRPr="00005DC4">
        <w:rPr>
          <w:rFonts w:ascii="Times New Roman" w:eastAsia="Calibri" w:hAnsi="Times New Roman" w:cs="Times New Roman"/>
          <w:lang w:val="en-US" w:eastAsia="pt-BR"/>
        </w:rPr>
        <w:t xml:space="preserve">subject on </w:t>
      </w:r>
      <w:r w:rsidR="00AB2CC2">
        <w:rPr>
          <w:rFonts w:ascii="Times New Roman" w:eastAsia="Calibri" w:hAnsi="Times New Roman" w:cs="Times New Roman"/>
          <w:lang w:val="en-US" w:eastAsia="pt-BR"/>
        </w:rPr>
        <w:t xml:space="preserve">its </w:t>
      </w:r>
      <w:r w:rsidR="00F42390" w:rsidRPr="00005DC4">
        <w:rPr>
          <w:rFonts w:ascii="Times New Roman" w:eastAsia="Calibri" w:hAnsi="Times New Roman" w:cs="Times New Roman"/>
          <w:lang w:val="en-US" w:eastAsia="pt-BR"/>
        </w:rPr>
        <w:t>launch</w:t>
      </w:r>
      <w:r w:rsidR="00AB2CC2">
        <w:rPr>
          <w:rFonts w:ascii="Times New Roman" w:eastAsia="Calibri" w:hAnsi="Times New Roman" w:cs="Times New Roman"/>
          <w:lang w:val="en-US" w:eastAsia="pt-BR"/>
        </w:rPr>
        <w:t xml:space="preserve"> to space</w:t>
      </w:r>
      <w:r w:rsidR="00F42390" w:rsidRPr="00005DC4">
        <w:rPr>
          <w:rFonts w:ascii="Times New Roman" w:eastAsia="Calibri" w:hAnsi="Times New Roman" w:cs="Times New Roman"/>
          <w:lang w:val="en-US" w:eastAsia="pt-BR"/>
        </w:rPr>
        <w:t>.</w:t>
      </w:r>
    </w:p>
    <w:p w:rsidR="001514BF" w:rsidRDefault="001514BF" w:rsidP="00005DC4">
      <w:pPr>
        <w:spacing w:after="0" w:line="240" w:lineRule="auto"/>
        <w:ind w:firstLine="708"/>
        <w:jc w:val="both"/>
        <w:rPr>
          <w:rFonts w:ascii="Times New Roman" w:eastAsia="Calibri" w:hAnsi="Times New Roman" w:cs="Times New Roman"/>
          <w:lang w:val="en-US" w:eastAsia="pt-BR"/>
        </w:rPr>
      </w:pPr>
    </w:p>
    <w:p w:rsidR="009454B6" w:rsidRPr="00005DC4" w:rsidRDefault="009454B6" w:rsidP="00005DC4">
      <w:pPr>
        <w:spacing w:after="0" w:line="240" w:lineRule="auto"/>
        <w:ind w:firstLine="708"/>
        <w:jc w:val="both"/>
        <w:rPr>
          <w:rFonts w:ascii="Times New Roman" w:eastAsia="Calibri" w:hAnsi="Times New Roman" w:cs="Times New Roman"/>
          <w:lang w:val="en-US" w:eastAsia="pt-BR"/>
        </w:rPr>
      </w:pPr>
      <w:r w:rsidRPr="00005DC4">
        <w:rPr>
          <w:rFonts w:ascii="Times New Roman" w:eastAsia="Calibri" w:hAnsi="Times New Roman" w:cs="Times New Roman"/>
          <w:lang w:val="en-US" w:eastAsia="pt-BR"/>
        </w:rPr>
        <w:t xml:space="preserve">The CubeSat numerical analysis was made in a </w:t>
      </w:r>
      <w:r w:rsidR="00AB2CC2" w:rsidRPr="00005DC4">
        <w:rPr>
          <w:rFonts w:ascii="Times New Roman" w:eastAsia="Calibri" w:hAnsi="Times New Roman" w:cs="Times New Roman"/>
          <w:lang w:val="en-US" w:eastAsia="pt-BR"/>
        </w:rPr>
        <w:t>Element Finite Modeling Software</w:t>
      </w:r>
      <w:r w:rsidRPr="00005DC4">
        <w:rPr>
          <w:rFonts w:ascii="Times New Roman" w:eastAsia="Calibri" w:hAnsi="Times New Roman" w:cs="Times New Roman"/>
          <w:lang w:val="en-US" w:eastAsia="pt-BR"/>
        </w:rPr>
        <w:t xml:space="preserve">. The </w:t>
      </w:r>
      <w:r w:rsidR="00AB2CC2" w:rsidRPr="00005DC4">
        <w:rPr>
          <w:rFonts w:ascii="Times New Roman" w:eastAsia="Calibri" w:hAnsi="Times New Roman" w:cs="Times New Roman"/>
          <w:lang w:val="en-US" w:eastAsia="pt-BR"/>
        </w:rPr>
        <w:t>Quasi-Static Analys</w:t>
      </w:r>
      <w:r w:rsidRPr="00005DC4">
        <w:rPr>
          <w:rFonts w:ascii="Times New Roman" w:eastAsia="Calibri" w:hAnsi="Times New Roman" w:cs="Times New Roman"/>
          <w:lang w:val="en-US" w:eastAsia="pt-BR"/>
        </w:rPr>
        <w:t xml:space="preserve">is was made in regarding to the three CubeSat axis. It </w:t>
      </w:r>
      <w:r w:rsidR="00AB2CC2">
        <w:rPr>
          <w:rFonts w:ascii="Times New Roman" w:eastAsia="Calibri" w:hAnsi="Times New Roman" w:cs="Times New Roman"/>
          <w:lang w:val="en-US" w:eastAsia="pt-BR"/>
        </w:rPr>
        <w:t xml:space="preserve">was done because one </w:t>
      </w:r>
      <w:r w:rsidRPr="00005DC4">
        <w:rPr>
          <w:rFonts w:ascii="Times New Roman" w:eastAsia="Calibri" w:hAnsi="Times New Roman" w:cs="Times New Roman"/>
          <w:lang w:val="en-US" w:eastAsia="pt-BR"/>
        </w:rPr>
        <w:t>do not know what will be the satellite posi</w:t>
      </w:r>
      <w:r w:rsidR="00AB2CC2">
        <w:rPr>
          <w:rFonts w:ascii="Times New Roman" w:eastAsia="Calibri" w:hAnsi="Times New Roman" w:cs="Times New Roman"/>
          <w:lang w:val="en-US" w:eastAsia="pt-BR"/>
        </w:rPr>
        <w:t>tion in the Spacecraft. After having done the three analysis, it was</w:t>
      </w:r>
      <w:r w:rsidRPr="00005DC4">
        <w:rPr>
          <w:rFonts w:ascii="Times New Roman" w:eastAsia="Calibri" w:hAnsi="Times New Roman" w:cs="Times New Roman"/>
          <w:lang w:val="en-US" w:eastAsia="pt-BR"/>
        </w:rPr>
        <w:t xml:space="preserve"> made the post processing of the tension data. It was made checking separately every CubeSat subsystems </w:t>
      </w:r>
      <w:r w:rsidR="008F7682" w:rsidRPr="00005DC4">
        <w:rPr>
          <w:rFonts w:ascii="Times New Roman" w:eastAsia="Calibri" w:hAnsi="Times New Roman" w:cs="Times New Roman"/>
          <w:lang w:val="en-US" w:eastAsia="pt-BR"/>
        </w:rPr>
        <w:t>to be</w:t>
      </w:r>
      <w:r w:rsidRPr="00005DC4">
        <w:rPr>
          <w:rFonts w:ascii="Times New Roman" w:eastAsia="Calibri" w:hAnsi="Times New Roman" w:cs="Times New Roman"/>
          <w:lang w:val="en-US" w:eastAsia="pt-BR"/>
        </w:rPr>
        <w:t xml:space="preserve"> s</w:t>
      </w:r>
      <w:r w:rsidR="008F7682" w:rsidRPr="00005DC4">
        <w:rPr>
          <w:rFonts w:ascii="Times New Roman" w:eastAsia="Calibri" w:hAnsi="Times New Roman" w:cs="Times New Roman"/>
          <w:lang w:val="en-US" w:eastAsia="pt-BR"/>
        </w:rPr>
        <w:t>u</w:t>
      </w:r>
      <w:r w:rsidRPr="00005DC4">
        <w:rPr>
          <w:rFonts w:ascii="Times New Roman" w:eastAsia="Calibri" w:hAnsi="Times New Roman" w:cs="Times New Roman"/>
          <w:lang w:val="en-US" w:eastAsia="pt-BR"/>
        </w:rPr>
        <w:t xml:space="preserve">re that the material allowable tension was not exceed.  </w:t>
      </w:r>
    </w:p>
    <w:p w:rsidR="009454B6" w:rsidRPr="00005DC4" w:rsidRDefault="009454B6" w:rsidP="00005DC4">
      <w:pPr>
        <w:spacing w:after="0" w:line="240" w:lineRule="auto"/>
        <w:ind w:firstLine="708"/>
        <w:jc w:val="both"/>
        <w:rPr>
          <w:rFonts w:ascii="Times New Roman" w:eastAsia="Calibri" w:hAnsi="Times New Roman" w:cs="Times New Roman"/>
          <w:lang w:val="en-US" w:eastAsia="pt-BR"/>
        </w:rPr>
      </w:pPr>
    </w:p>
    <w:p w:rsidR="009454B6" w:rsidRDefault="00B47A86" w:rsidP="00005DC4">
      <w:pPr>
        <w:pStyle w:val="PargrafodaLista"/>
        <w:numPr>
          <w:ilvl w:val="0"/>
          <w:numId w:val="3"/>
        </w:numPr>
        <w:spacing w:after="0" w:line="240" w:lineRule="auto"/>
        <w:jc w:val="both"/>
        <w:rPr>
          <w:rFonts w:ascii="Times New Roman" w:eastAsia="MS Mincho" w:hAnsi="Times New Roman" w:cs="Times New Roman"/>
          <w:b/>
          <w:sz w:val="24"/>
          <w:szCs w:val="24"/>
          <w:lang w:val="en-US" w:eastAsia="it-IT"/>
        </w:rPr>
      </w:pPr>
      <w:r w:rsidRPr="00005DC4">
        <w:rPr>
          <w:rFonts w:ascii="Times New Roman" w:eastAsia="MS Mincho" w:hAnsi="Times New Roman" w:cs="Times New Roman"/>
          <w:b/>
          <w:sz w:val="24"/>
          <w:szCs w:val="24"/>
          <w:lang w:val="en-US" w:eastAsia="it-IT"/>
        </w:rPr>
        <w:t>Finite Element Model</w:t>
      </w:r>
    </w:p>
    <w:p w:rsidR="008C4912" w:rsidRPr="008C4912" w:rsidRDefault="008C4912" w:rsidP="008C4912">
      <w:pPr>
        <w:spacing w:after="0" w:line="240" w:lineRule="auto"/>
        <w:jc w:val="both"/>
        <w:rPr>
          <w:rFonts w:ascii="Times New Roman" w:eastAsia="MS Mincho" w:hAnsi="Times New Roman" w:cs="Times New Roman"/>
          <w:b/>
          <w:sz w:val="24"/>
          <w:szCs w:val="24"/>
          <w:lang w:val="en-US" w:eastAsia="it-IT"/>
        </w:rPr>
      </w:pPr>
    </w:p>
    <w:p w:rsidR="009454B6" w:rsidRPr="00005DC4" w:rsidRDefault="009454B6" w:rsidP="005D13DF">
      <w:pPr>
        <w:spacing w:after="0" w:line="240" w:lineRule="auto"/>
        <w:jc w:val="both"/>
        <w:rPr>
          <w:rFonts w:ascii="Times New Roman" w:eastAsia="Calibri" w:hAnsi="Times New Roman" w:cs="Times New Roman"/>
          <w:lang w:val="en-US" w:eastAsia="pt-BR"/>
        </w:rPr>
      </w:pPr>
      <w:r w:rsidRPr="00005DC4">
        <w:rPr>
          <w:rFonts w:ascii="Times New Roman" w:eastAsia="Calibri" w:hAnsi="Times New Roman" w:cs="Times New Roman"/>
          <w:lang w:val="en-US" w:eastAsia="pt-BR"/>
        </w:rPr>
        <w:tab/>
        <w:t xml:space="preserve">The </w:t>
      </w:r>
      <w:r w:rsidR="00B9538C" w:rsidRPr="00005DC4">
        <w:rPr>
          <w:rFonts w:ascii="Times New Roman" w:eastAsia="Calibri" w:hAnsi="Times New Roman" w:cs="Times New Roman"/>
          <w:lang w:val="en-US" w:eastAsia="pt-BR"/>
        </w:rPr>
        <w:t xml:space="preserve">Finite Element Model </w:t>
      </w:r>
      <w:r w:rsidRPr="00005DC4">
        <w:rPr>
          <w:rFonts w:ascii="Times New Roman" w:eastAsia="Calibri" w:hAnsi="Times New Roman" w:cs="Times New Roman"/>
          <w:lang w:val="en-US" w:eastAsia="pt-BR"/>
        </w:rPr>
        <w:t xml:space="preserve">consist in a </w:t>
      </w:r>
      <w:r w:rsidR="00B9538C" w:rsidRPr="00005DC4">
        <w:rPr>
          <w:rFonts w:ascii="Times New Roman" w:eastAsia="Calibri" w:hAnsi="Times New Roman" w:cs="Times New Roman"/>
          <w:lang w:val="en-US" w:eastAsia="pt-BR"/>
        </w:rPr>
        <w:t xml:space="preserve">Numerical Modeling </w:t>
      </w:r>
      <w:r w:rsidRPr="00005DC4">
        <w:rPr>
          <w:rFonts w:ascii="Times New Roman" w:eastAsia="Calibri" w:hAnsi="Times New Roman" w:cs="Times New Roman"/>
          <w:lang w:val="en-US" w:eastAsia="pt-BR"/>
        </w:rPr>
        <w:t>for the NANOSATC-BR1</w:t>
      </w:r>
      <w:r w:rsidR="00BD4158">
        <w:rPr>
          <w:rFonts w:ascii="Times New Roman" w:eastAsia="Calibri" w:hAnsi="Times New Roman" w:cs="Times New Roman"/>
          <w:lang w:val="en-US" w:eastAsia="pt-BR"/>
        </w:rPr>
        <w:t xml:space="preserve">, </w:t>
      </w:r>
      <w:r w:rsidR="00BD4158" w:rsidRPr="005D13DF">
        <w:rPr>
          <w:rFonts w:ascii="Times New Roman" w:eastAsia="Calibri" w:hAnsi="Times New Roman" w:cs="Times New Roman"/>
          <w:lang w:val="en-US" w:eastAsia="pt-BR"/>
        </w:rPr>
        <w:t xml:space="preserve">in according with </w:t>
      </w:r>
      <w:r w:rsidR="00BD4158" w:rsidRPr="005D13DF">
        <w:rPr>
          <w:rFonts w:eastAsia="Calibri"/>
          <w:lang w:val="en-US" w:eastAsia="pt-BR"/>
        </w:rPr>
        <w:t>Bohrer (2011)</w:t>
      </w:r>
      <w:r w:rsidR="00FF3318">
        <w:rPr>
          <w:rFonts w:eastAsia="Calibri"/>
          <w:lang w:val="en-US" w:eastAsia="pt-BR"/>
        </w:rPr>
        <w:t>,</w:t>
      </w:r>
      <w:r w:rsidR="00BD4158" w:rsidRPr="005D13DF">
        <w:rPr>
          <w:rFonts w:eastAsia="Calibri"/>
          <w:lang w:val="en-US" w:eastAsia="pt-BR"/>
        </w:rPr>
        <w:t xml:space="preserve"> </w:t>
      </w:r>
      <w:r w:rsidR="00701C65">
        <w:rPr>
          <w:lang w:val="en-US"/>
        </w:rPr>
        <w:t>[3</w:t>
      </w:r>
      <w:r w:rsidR="00BD4158" w:rsidRPr="005D13DF">
        <w:rPr>
          <w:lang w:val="en-US"/>
        </w:rPr>
        <w:t>]</w:t>
      </w:r>
      <w:r w:rsidRPr="005D13DF">
        <w:rPr>
          <w:rFonts w:ascii="Times New Roman" w:eastAsia="Calibri" w:hAnsi="Times New Roman" w:cs="Times New Roman"/>
          <w:lang w:val="en-US" w:eastAsia="pt-BR"/>
        </w:rPr>
        <w:t>.</w:t>
      </w:r>
      <w:r w:rsidRPr="00005DC4">
        <w:rPr>
          <w:rFonts w:ascii="Times New Roman" w:eastAsia="Calibri" w:hAnsi="Times New Roman" w:cs="Times New Roman"/>
          <w:lang w:val="en-US" w:eastAsia="pt-BR"/>
        </w:rPr>
        <w:t xml:space="preserve"> Every subsystem was modeling and after all the subsystem was connected to form the numerical model for the CubeSat. </w:t>
      </w:r>
    </w:p>
    <w:p w:rsidR="001514BF" w:rsidRDefault="001514BF" w:rsidP="00005DC4">
      <w:pPr>
        <w:spacing w:after="0" w:line="240" w:lineRule="auto"/>
        <w:ind w:firstLine="708"/>
        <w:jc w:val="both"/>
        <w:rPr>
          <w:rFonts w:ascii="Times New Roman" w:eastAsia="Calibri" w:hAnsi="Times New Roman" w:cs="Times New Roman"/>
          <w:lang w:val="en-US" w:eastAsia="pt-BR"/>
        </w:rPr>
      </w:pPr>
    </w:p>
    <w:p w:rsidR="001514BF" w:rsidRPr="00FF3318" w:rsidRDefault="009454B6" w:rsidP="00FF3318">
      <w:pPr>
        <w:jc w:val="both"/>
        <w:rPr>
          <w:lang w:val="en-US"/>
        </w:rPr>
      </w:pPr>
      <w:r w:rsidRPr="00005DC4">
        <w:rPr>
          <w:rFonts w:ascii="Times New Roman" w:eastAsia="Calibri" w:hAnsi="Times New Roman" w:cs="Times New Roman"/>
          <w:lang w:val="en-US" w:eastAsia="pt-BR"/>
        </w:rPr>
        <w:t xml:space="preserve">Some simplification was made on the numerical model, comparing with the real satellite, to perform the analysis. It was made for guarantee a good analysis, because </w:t>
      </w:r>
      <w:r w:rsidR="00007591" w:rsidRPr="00005DC4">
        <w:rPr>
          <w:rFonts w:ascii="Times New Roman" w:eastAsia="Calibri" w:hAnsi="Times New Roman" w:cs="Times New Roman"/>
          <w:lang w:val="en-US" w:eastAsia="pt-BR"/>
        </w:rPr>
        <w:t>if</w:t>
      </w:r>
      <w:r w:rsidRPr="00005DC4">
        <w:rPr>
          <w:rFonts w:ascii="Times New Roman" w:eastAsia="Calibri" w:hAnsi="Times New Roman" w:cs="Times New Roman"/>
          <w:lang w:val="en-US" w:eastAsia="pt-BR"/>
        </w:rPr>
        <w:t xml:space="preserve"> exist in the modeling many complex finite element, it will difficult the analysis</w:t>
      </w:r>
      <w:r w:rsidR="00BD29A8">
        <w:rPr>
          <w:rFonts w:ascii="Times New Roman" w:eastAsia="Calibri" w:hAnsi="Times New Roman" w:cs="Times New Roman"/>
          <w:lang w:val="en-US" w:eastAsia="pt-BR"/>
        </w:rPr>
        <w:t>,</w:t>
      </w:r>
      <w:r w:rsidRPr="00005DC4">
        <w:rPr>
          <w:rFonts w:ascii="Times New Roman" w:eastAsia="Calibri" w:hAnsi="Times New Roman" w:cs="Times New Roman"/>
          <w:lang w:val="en-US" w:eastAsia="pt-BR"/>
        </w:rPr>
        <w:t xml:space="preserve"> besides </w:t>
      </w:r>
      <w:r w:rsidR="00007591" w:rsidRPr="00005DC4">
        <w:rPr>
          <w:rFonts w:ascii="Times New Roman" w:eastAsia="Calibri" w:hAnsi="Times New Roman" w:cs="Times New Roman"/>
          <w:lang w:val="en-US" w:eastAsia="pt-BR"/>
        </w:rPr>
        <w:t>this</w:t>
      </w:r>
      <w:r w:rsidR="00BD29A8">
        <w:rPr>
          <w:rFonts w:ascii="Times New Roman" w:eastAsia="Calibri" w:hAnsi="Times New Roman" w:cs="Times New Roman"/>
          <w:lang w:val="en-US" w:eastAsia="pt-BR"/>
        </w:rPr>
        <w:t>,</w:t>
      </w:r>
      <w:r w:rsidR="00007591" w:rsidRPr="00005DC4">
        <w:rPr>
          <w:rFonts w:ascii="Times New Roman" w:eastAsia="Calibri" w:hAnsi="Times New Roman" w:cs="Times New Roman"/>
          <w:lang w:val="en-US" w:eastAsia="pt-BR"/>
        </w:rPr>
        <w:t xml:space="preserve"> </w:t>
      </w:r>
      <w:r w:rsidRPr="00005DC4">
        <w:rPr>
          <w:rFonts w:ascii="Times New Roman" w:eastAsia="Calibri" w:hAnsi="Times New Roman" w:cs="Times New Roman"/>
          <w:lang w:val="en-US" w:eastAsia="pt-BR"/>
        </w:rPr>
        <w:t>it can compromise the veracity of the analysis.</w:t>
      </w:r>
      <w:r w:rsidR="00BD29A8">
        <w:rPr>
          <w:rFonts w:ascii="Times New Roman" w:eastAsia="Calibri" w:hAnsi="Times New Roman" w:cs="Times New Roman"/>
          <w:lang w:val="en-US" w:eastAsia="pt-BR"/>
        </w:rPr>
        <w:t xml:space="preserve"> All the simplification are based on the </w:t>
      </w:r>
      <w:r w:rsidR="00FF3318">
        <w:rPr>
          <w:rFonts w:ascii="Times New Roman" w:eastAsia="Calibri" w:hAnsi="Times New Roman" w:cs="Times New Roman"/>
          <w:lang w:val="en-US" w:eastAsia="pt-BR"/>
        </w:rPr>
        <w:t>technologist’s</w:t>
      </w:r>
      <w:r w:rsidR="00BD29A8">
        <w:rPr>
          <w:rFonts w:ascii="Times New Roman" w:eastAsia="Calibri" w:hAnsi="Times New Roman" w:cs="Times New Roman"/>
          <w:lang w:val="en-US" w:eastAsia="pt-BR"/>
        </w:rPr>
        <w:t xml:space="preserve"> instructions</w:t>
      </w:r>
      <w:r w:rsidRPr="00005DC4">
        <w:rPr>
          <w:rFonts w:ascii="Times New Roman" w:eastAsia="Calibri" w:hAnsi="Times New Roman" w:cs="Times New Roman"/>
          <w:lang w:val="en-US" w:eastAsia="pt-BR"/>
        </w:rPr>
        <w:t xml:space="preserve"> </w:t>
      </w:r>
      <w:r w:rsidR="00BD29A8">
        <w:rPr>
          <w:rFonts w:ascii="Times New Roman" w:eastAsia="Calibri" w:hAnsi="Times New Roman" w:cs="Times New Roman"/>
          <w:lang w:val="en-US" w:eastAsia="pt-BR"/>
        </w:rPr>
        <w:t xml:space="preserve">and guided for the document </w:t>
      </w:r>
      <w:r w:rsidR="00BD29A8" w:rsidRPr="008C4912">
        <w:rPr>
          <w:rFonts w:ascii="Times New Roman" w:eastAsia="Calibri" w:hAnsi="Times New Roman" w:cs="Times New Roman"/>
          <w:lang w:val="en-US" w:eastAsia="pt-BR"/>
        </w:rPr>
        <w:t>NX Nastran User’s Guide</w:t>
      </w:r>
      <w:r w:rsidR="00FF3318">
        <w:rPr>
          <w:rFonts w:ascii="Times New Roman" w:eastAsia="Calibri" w:hAnsi="Times New Roman" w:cs="Times New Roman"/>
          <w:lang w:val="en-US" w:eastAsia="pt-BR"/>
        </w:rPr>
        <w:t xml:space="preserve"> (</w:t>
      </w:r>
      <w:r w:rsidR="00FF3318" w:rsidRPr="005D13DF">
        <w:rPr>
          <w:rFonts w:ascii="Times New Roman" w:eastAsia="Calibri" w:hAnsi="Times New Roman" w:cs="Times New Roman"/>
          <w:lang w:val="en-US" w:eastAsia="pt-BR"/>
        </w:rPr>
        <w:t>2004</w:t>
      </w:r>
      <w:r w:rsidR="00FF3318">
        <w:rPr>
          <w:rFonts w:ascii="Times New Roman" w:eastAsia="Calibri" w:hAnsi="Times New Roman" w:cs="Times New Roman"/>
          <w:lang w:val="en-US" w:eastAsia="pt-BR"/>
        </w:rPr>
        <w:t xml:space="preserve">) </w:t>
      </w:r>
      <w:r w:rsidR="00701C65">
        <w:rPr>
          <w:rFonts w:ascii="Times New Roman" w:hAnsi="Times New Roman" w:cs="Times New Roman"/>
          <w:lang w:val="en-US"/>
        </w:rPr>
        <w:t>[4</w:t>
      </w:r>
      <w:r w:rsidR="00FF3318" w:rsidRPr="008C4912">
        <w:rPr>
          <w:rFonts w:ascii="Times New Roman" w:hAnsi="Times New Roman" w:cs="Times New Roman"/>
          <w:lang w:val="en-US"/>
        </w:rPr>
        <w:t>]</w:t>
      </w:r>
      <w:r w:rsidR="00FF3318">
        <w:rPr>
          <w:rFonts w:ascii="Times New Roman" w:hAnsi="Times New Roman" w:cs="Times New Roman"/>
          <w:lang w:val="en-US"/>
        </w:rPr>
        <w:t xml:space="preserve"> when shows all the characteristics of witch finite element type. </w:t>
      </w:r>
      <w:r w:rsidR="00FF3318" w:rsidRPr="008C4912">
        <w:rPr>
          <w:rFonts w:ascii="Times New Roman" w:hAnsi="Times New Roman" w:cs="Times New Roman"/>
          <w:lang w:val="en-US"/>
        </w:rPr>
        <w:t xml:space="preserve"> </w:t>
      </w:r>
      <w:r w:rsidR="00BD29A8">
        <w:rPr>
          <w:rFonts w:ascii="Times New Roman" w:eastAsia="Calibri" w:hAnsi="Times New Roman" w:cs="Times New Roman"/>
          <w:lang w:val="en-US" w:eastAsia="pt-BR"/>
        </w:rPr>
        <w:t xml:space="preserve"> </w:t>
      </w:r>
      <w:r w:rsidR="00B9538C">
        <w:rPr>
          <w:rFonts w:ascii="Times New Roman" w:eastAsia="Calibri" w:hAnsi="Times New Roman" w:cs="Times New Roman"/>
          <w:lang w:val="en-US" w:eastAsia="pt-BR"/>
        </w:rPr>
        <w:t xml:space="preserve">The Figure 1 </w:t>
      </w:r>
      <w:r w:rsidR="00B47A86" w:rsidRPr="00005DC4">
        <w:rPr>
          <w:rFonts w:ascii="Times New Roman" w:eastAsia="Calibri" w:hAnsi="Times New Roman" w:cs="Times New Roman"/>
          <w:lang w:val="en-US" w:eastAsia="pt-BR"/>
        </w:rPr>
        <w:t xml:space="preserve">shows </w:t>
      </w:r>
      <w:r w:rsidR="00FF3318" w:rsidRPr="00005DC4">
        <w:rPr>
          <w:rFonts w:ascii="Times New Roman" w:eastAsia="Calibri" w:hAnsi="Times New Roman" w:cs="Times New Roman"/>
          <w:lang w:val="en-US" w:eastAsia="pt-BR"/>
        </w:rPr>
        <w:t>the results</w:t>
      </w:r>
      <w:r w:rsidR="00B9538C">
        <w:rPr>
          <w:rFonts w:ascii="Times New Roman" w:eastAsia="Calibri" w:hAnsi="Times New Roman" w:cs="Times New Roman"/>
          <w:lang w:val="en-US" w:eastAsia="pt-BR"/>
        </w:rPr>
        <w:t xml:space="preserve"> of the </w:t>
      </w:r>
      <w:r w:rsidR="00B47A86" w:rsidRPr="00005DC4">
        <w:rPr>
          <w:rFonts w:ascii="Times New Roman" w:eastAsia="Calibri" w:hAnsi="Times New Roman" w:cs="Times New Roman"/>
          <w:lang w:val="en-US" w:eastAsia="pt-BR"/>
        </w:rPr>
        <w:t>NANOSATC-BR1</w:t>
      </w:r>
      <w:r w:rsidR="00B9538C">
        <w:rPr>
          <w:rFonts w:ascii="Times New Roman" w:eastAsia="Calibri" w:hAnsi="Times New Roman" w:cs="Times New Roman"/>
          <w:lang w:val="en-US" w:eastAsia="pt-BR"/>
        </w:rPr>
        <w:t>'s Finite Element Structure M</w:t>
      </w:r>
      <w:r w:rsidR="00B47A86" w:rsidRPr="00005DC4">
        <w:rPr>
          <w:rFonts w:ascii="Times New Roman" w:eastAsia="Calibri" w:hAnsi="Times New Roman" w:cs="Times New Roman"/>
          <w:lang w:val="en-US" w:eastAsia="pt-BR"/>
        </w:rPr>
        <w:t>odel.</w:t>
      </w:r>
      <w:r w:rsidR="00B47A86" w:rsidRPr="00005DC4">
        <w:rPr>
          <w:rFonts w:ascii="Times New Roman" w:hAnsi="Times New Roman" w:cs="Times New Roman"/>
          <w:lang w:val="en-US"/>
        </w:rPr>
        <w:t xml:space="preserve"> </w:t>
      </w:r>
    </w:p>
    <w:p w:rsidR="00B47A86" w:rsidRDefault="005D13DF" w:rsidP="00005DC4">
      <w:pPr>
        <w:spacing w:after="0" w:line="240" w:lineRule="auto"/>
        <w:ind w:firstLine="708"/>
        <w:jc w:val="both"/>
        <w:rPr>
          <w:rFonts w:ascii="Times New Roman" w:eastAsia="Calibri" w:hAnsi="Times New Roman" w:cs="Times New Roman"/>
          <w:lang w:val="en-US" w:eastAsia="pt-BR"/>
        </w:rPr>
      </w:pPr>
      <w:r>
        <w:rPr>
          <w:rFonts w:ascii="Times New Roman" w:eastAsia="Calibri" w:hAnsi="Times New Roman" w:cs="Times New Roman"/>
          <w:lang w:val="en-US" w:eastAsia="pt-BR"/>
        </w:rPr>
        <w:t xml:space="preserve">In regarding to </w:t>
      </w:r>
      <w:r w:rsidRPr="005D13DF">
        <w:rPr>
          <w:rFonts w:ascii="Times New Roman" w:eastAsia="Calibri" w:hAnsi="Times New Roman" w:cs="Times New Roman"/>
          <w:lang w:val="en-US" w:eastAsia="pt-BR"/>
        </w:rPr>
        <w:t>CubeSat Design Specification</w:t>
      </w:r>
      <w:r>
        <w:rPr>
          <w:rFonts w:ascii="Times New Roman" w:eastAsia="Calibri" w:hAnsi="Times New Roman" w:cs="Times New Roman"/>
          <w:lang w:val="en-US" w:eastAsia="pt-BR"/>
        </w:rPr>
        <w:t xml:space="preserve"> (CDS) (2009) </w:t>
      </w:r>
      <w:r w:rsidR="00701C65">
        <w:rPr>
          <w:rFonts w:ascii="Times New Roman" w:hAnsi="Times New Roman" w:cs="Times New Roman"/>
          <w:lang w:val="en-US"/>
        </w:rPr>
        <w:t>[5</w:t>
      </w:r>
      <w:r>
        <w:rPr>
          <w:rFonts w:ascii="Times New Roman" w:hAnsi="Times New Roman" w:cs="Times New Roman"/>
          <w:lang w:val="en-US"/>
        </w:rPr>
        <w:t>]</w:t>
      </w:r>
      <w:r>
        <w:rPr>
          <w:rFonts w:ascii="Times New Roman" w:eastAsia="Calibri" w:hAnsi="Times New Roman" w:cs="Times New Roman"/>
          <w:lang w:val="en-US" w:eastAsia="pt-BR"/>
        </w:rPr>
        <w:t xml:space="preserve"> all the 1U Cubesats are divided, including t</w:t>
      </w:r>
      <w:r w:rsidR="001514BF" w:rsidRPr="00E14D41">
        <w:rPr>
          <w:rFonts w:ascii="Times New Roman" w:eastAsia="Calibri" w:hAnsi="Times New Roman" w:cs="Times New Roman"/>
          <w:lang w:val="en-US" w:eastAsia="pt-BR"/>
        </w:rPr>
        <w:t xml:space="preserve">he NANOSATC-BR1 </w:t>
      </w:r>
      <w:r w:rsidR="001514BF">
        <w:rPr>
          <w:rFonts w:ascii="Times New Roman" w:eastAsia="Calibri" w:hAnsi="Times New Roman" w:cs="Times New Roman"/>
          <w:lang w:val="en-US" w:eastAsia="pt-BR"/>
        </w:rPr>
        <w:t xml:space="preserve">Finite Element Model, Figure 1, </w:t>
      </w:r>
      <w:r w:rsidR="001514BF" w:rsidRPr="00E14D41">
        <w:rPr>
          <w:rFonts w:ascii="Times New Roman" w:eastAsia="Calibri" w:hAnsi="Times New Roman" w:cs="Times New Roman"/>
          <w:lang w:val="en-US" w:eastAsia="pt-BR"/>
        </w:rPr>
        <w:t xml:space="preserve">in: main frame; shear </w:t>
      </w:r>
      <w:r w:rsidR="001514BF" w:rsidRPr="00E14D41">
        <w:rPr>
          <w:rFonts w:ascii="Times New Roman" w:eastAsia="Calibri" w:hAnsi="Times New Roman" w:cs="Times New Roman"/>
          <w:lang w:val="en-US" w:eastAsia="pt-BR"/>
        </w:rPr>
        <w:lastRenderedPageBreak/>
        <w:t xml:space="preserve">panels; internal components; antennas, external structure and screws. For identification of the </w:t>
      </w:r>
      <w:r w:rsidR="001514BF">
        <w:rPr>
          <w:rFonts w:ascii="Times New Roman" w:eastAsia="Calibri" w:hAnsi="Times New Roman" w:cs="Times New Roman"/>
          <w:lang w:val="en-US" w:eastAsia="pt-BR"/>
        </w:rPr>
        <w:t xml:space="preserve">NANOSATC-BR1's </w:t>
      </w:r>
      <w:r w:rsidR="001514BF" w:rsidRPr="00E14D41">
        <w:rPr>
          <w:rFonts w:ascii="Times New Roman" w:eastAsia="Calibri" w:hAnsi="Times New Roman" w:cs="Times New Roman"/>
          <w:lang w:val="en-US" w:eastAsia="pt-BR"/>
        </w:rPr>
        <w:t xml:space="preserve">Finite Element Subsystems </w:t>
      </w:r>
      <w:r w:rsidR="001514BF">
        <w:rPr>
          <w:rFonts w:ascii="Times New Roman" w:eastAsia="Calibri" w:hAnsi="Times New Roman" w:cs="Times New Roman"/>
          <w:lang w:val="en-US" w:eastAsia="pt-BR"/>
        </w:rPr>
        <w:t>they were displayed in T</w:t>
      </w:r>
      <w:r w:rsidR="001514BF" w:rsidRPr="00E14D41">
        <w:rPr>
          <w:rFonts w:ascii="Times New Roman" w:eastAsia="Calibri" w:hAnsi="Times New Roman" w:cs="Times New Roman"/>
          <w:lang w:val="en-US" w:eastAsia="pt-BR"/>
        </w:rPr>
        <w:t>able</w:t>
      </w:r>
      <w:r w:rsidR="001514BF">
        <w:rPr>
          <w:rFonts w:ascii="Times New Roman" w:eastAsia="Calibri" w:hAnsi="Times New Roman" w:cs="Times New Roman"/>
          <w:lang w:val="en-US" w:eastAsia="pt-BR"/>
        </w:rPr>
        <w:t xml:space="preserve"> 1.</w:t>
      </w:r>
    </w:p>
    <w:p w:rsidR="00FF3318" w:rsidRDefault="00FF3318" w:rsidP="00005DC4">
      <w:pPr>
        <w:spacing w:after="0" w:line="240" w:lineRule="auto"/>
        <w:ind w:firstLine="708"/>
        <w:jc w:val="both"/>
        <w:rPr>
          <w:rFonts w:ascii="Times New Roman" w:hAnsi="Times New Roman" w:cs="Times New Roman"/>
          <w:sz w:val="24"/>
          <w:szCs w:val="24"/>
          <w:lang w:val="en-US"/>
        </w:rPr>
      </w:pPr>
    </w:p>
    <w:p w:rsidR="00B47A86" w:rsidRDefault="00B47A86" w:rsidP="00005DC4">
      <w:pPr>
        <w:spacing w:after="0" w:line="240" w:lineRule="auto"/>
        <w:ind w:firstLine="708"/>
        <w:jc w:val="center"/>
        <w:rPr>
          <w:rFonts w:ascii="Times New Roman" w:hAnsi="Times New Roman" w:cs="Times New Roman"/>
          <w:sz w:val="24"/>
          <w:szCs w:val="24"/>
          <w:lang w:val="en-US"/>
        </w:rPr>
      </w:pPr>
      <w:r w:rsidRPr="00A267CF">
        <w:rPr>
          <w:rFonts w:ascii="Times New Roman" w:hAnsi="Times New Roman" w:cs="Times New Roman"/>
          <w:noProof/>
          <w:sz w:val="24"/>
          <w:szCs w:val="24"/>
          <w:lang w:eastAsia="pt-BR"/>
        </w:rPr>
        <w:drawing>
          <wp:inline distT="0" distB="0" distL="0" distR="0">
            <wp:extent cx="2486025" cy="1695450"/>
            <wp:effectExtent l="0" t="0" r="0" b="0"/>
            <wp:docPr id="2" name="Imagem 2" descr="C:\Users\Iago_C_S\Desktop\NANOSATC-BR1 - Finte Element Mod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go_C_S\Desktop\NANOSATC-BR1 - Finte Element Model.t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7401" cy="1703208"/>
                    </a:xfrm>
                    <a:prstGeom prst="rect">
                      <a:avLst/>
                    </a:prstGeom>
                    <a:noFill/>
                    <a:ln>
                      <a:noFill/>
                    </a:ln>
                  </pic:spPr>
                </pic:pic>
              </a:graphicData>
            </a:graphic>
          </wp:inline>
        </w:drawing>
      </w:r>
    </w:p>
    <w:p w:rsidR="00B47A86" w:rsidRPr="00E14D41" w:rsidRDefault="00B47A86" w:rsidP="00BD4158">
      <w:pPr>
        <w:spacing w:after="0" w:line="240" w:lineRule="auto"/>
        <w:ind w:left="708"/>
        <w:jc w:val="center"/>
        <w:rPr>
          <w:rFonts w:ascii="Times New Roman" w:eastAsia="Calibri" w:hAnsi="Times New Roman" w:cs="Times New Roman"/>
          <w:bCs/>
          <w:sz w:val="19"/>
          <w:szCs w:val="19"/>
          <w:lang w:val="en-GB"/>
        </w:rPr>
      </w:pPr>
      <w:r w:rsidRPr="00E14D41">
        <w:rPr>
          <w:rFonts w:ascii="Times New Roman" w:eastAsia="Calibri" w:hAnsi="Times New Roman" w:cs="Times New Roman"/>
          <w:bCs/>
          <w:sz w:val="19"/>
          <w:szCs w:val="19"/>
          <w:lang w:val="en-GB"/>
        </w:rPr>
        <w:t xml:space="preserve">Figure 1 – NANOSATC-BR1 Finite Element </w:t>
      </w:r>
      <w:r w:rsidR="00B9538C">
        <w:rPr>
          <w:rFonts w:ascii="Times New Roman" w:eastAsia="Calibri" w:hAnsi="Times New Roman" w:cs="Times New Roman"/>
          <w:bCs/>
          <w:sz w:val="19"/>
          <w:szCs w:val="19"/>
          <w:lang w:val="en-GB"/>
        </w:rPr>
        <w:t xml:space="preserve">Structure </w:t>
      </w:r>
      <w:r w:rsidRPr="00E14D41">
        <w:rPr>
          <w:rFonts w:ascii="Times New Roman" w:eastAsia="Calibri" w:hAnsi="Times New Roman" w:cs="Times New Roman"/>
          <w:bCs/>
          <w:sz w:val="19"/>
          <w:szCs w:val="19"/>
          <w:lang w:val="en-GB"/>
        </w:rPr>
        <w:t>Model.</w:t>
      </w:r>
    </w:p>
    <w:p w:rsidR="00410F05" w:rsidRPr="00E14D41" w:rsidRDefault="00ED67AC" w:rsidP="00005DC4">
      <w:pPr>
        <w:spacing w:after="0" w:line="240" w:lineRule="auto"/>
        <w:jc w:val="both"/>
        <w:rPr>
          <w:rFonts w:ascii="Times New Roman" w:eastAsia="Calibri" w:hAnsi="Times New Roman" w:cs="Times New Roman"/>
          <w:lang w:val="en-US" w:eastAsia="pt-BR"/>
        </w:rPr>
      </w:pPr>
      <w:r>
        <w:rPr>
          <w:rFonts w:ascii="Times New Roman" w:eastAsia="Calibri" w:hAnsi="Times New Roman" w:cs="Times New Roman"/>
          <w:lang w:val="en-US" w:eastAsia="pt-BR"/>
        </w:rPr>
        <w:tab/>
      </w:r>
      <w:bookmarkStart w:id="0" w:name="_GoBack"/>
      <w:bookmarkEnd w:id="0"/>
    </w:p>
    <w:tbl>
      <w:tblPr>
        <w:tblW w:w="8712" w:type="dxa"/>
        <w:jc w:val="center"/>
        <w:tblCellMar>
          <w:left w:w="70" w:type="dxa"/>
          <w:right w:w="70" w:type="dxa"/>
        </w:tblCellMar>
        <w:tblLook w:val="04A0"/>
      </w:tblPr>
      <w:tblGrid>
        <w:gridCol w:w="2800"/>
        <w:gridCol w:w="173"/>
        <w:gridCol w:w="1131"/>
        <w:gridCol w:w="1132"/>
        <w:gridCol w:w="3304"/>
        <w:gridCol w:w="172"/>
      </w:tblGrid>
      <w:tr w:rsidR="00410F05" w:rsidRPr="00ED67AC" w:rsidTr="00E14D41">
        <w:trPr>
          <w:trHeight w:val="403"/>
          <w:jc w:val="center"/>
        </w:trPr>
        <w:tc>
          <w:tcPr>
            <w:tcW w:w="2973" w:type="dxa"/>
            <w:gridSpan w:val="2"/>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Subsystems </w:t>
            </w: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476" w:type="dxa"/>
            <w:gridSpan w:val="2"/>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Number Identification range</w:t>
            </w:r>
          </w:p>
        </w:tc>
      </w:tr>
      <w:tr w:rsidR="00410F05" w:rsidRPr="00ED67AC" w:rsidTr="00E14D41">
        <w:trPr>
          <w:trHeight w:val="322"/>
          <w:jc w:val="center"/>
        </w:trPr>
        <w:tc>
          <w:tcPr>
            <w:tcW w:w="2800"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Mainframe</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1 - 36983 *</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2800"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Shear panels</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40000- 47090</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2973" w:type="dxa"/>
            <w:gridSpan w:val="2"/>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Internal components</w:t>
            </w: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50000 - 57023</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4104" w:type="dxa"/>
            <w:gridSpan w:val="3"/>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Antennas and External </w:t>
            </w:r>
            <w:r w:rsidR="00E14D41" w:rsidRPr="00E14D41">
              <w:rPr>
                <w:rFonts w:ascii="Times New Roman" w:eastAsia="Calibri" w:hAnsi="Times New Roman" w:cs="Times New Roman"/>
                <w:lang w:val="en-US" w:eastAsia="pt-BR"/>
              </w:rPr>
              <w:t>Structure</w:t>
            </w: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60000 - 62999</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4104" w:type="dxa"/>
            <w:gridSpan w:val="3"/>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Screws M2,5x6 - antenna fixation</w:t>
            </w: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2810 - 2817</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5236" w:type="dxa"/>
            <w:gridSpan w:val="4"/>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Screws M2,5x6 -  mainframe fixation</w:t>
            </w: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2818 - 2825</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5236" w:type="dxa"/>
            <w:gridSpan w:val="4"/>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Screws M2,5x6 -  shear panels fixation</w:t>
            </w: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2846 - 2861</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5236" w:type="dxa"/>
            <w:gridSpan w:val="4"/>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Screws M3 - subsystems spacers</w:t>
            </w: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2826 - 2845</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r w:rsidR="00410F05" w:rsidRPr="00ED67AC" w:rsidTr="00E14D41">
        <w:trPr>
          <w:trHeight w:val="322"/>
          <w:jc w:val="center"/>
        </w:trPr>
        <w:tc>
          <w:tcPr>
            <w:tcW w:w="2973" w:type="dxa"/>
            <w:gridSpan w:val="2"/>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RBE2 Element</w:t>
            </w: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13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3304"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62986 - 62990</w:t>
            </w:r>
          </w:p>
        </w:tc>
        <w:tc>
          <w:tcPr>
            <w:tcW w:w="172"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r>
    </w:tbl>
    <w:p w:rsidR="00410F05" w:rsidRPr="00E14D41" w:rsidRDefault="00410F05" w:rsidP="00005DC4">
      <w:pPr>
        <w:spacing w:after="0" w:line="240" w:lineRule="auto"/>
        <w:rPr>
          <w:rFonts w:ascii="Times New Roman" w:eastAsia="Calibri" w:hAnsi="Times New Roman" w:cs="Times New Roman"/>
          <w:lang w:val="en-US" w:eastAsia="pt-BR"/>
        </w:rPr>
      </w:pPr>
    </w:p>
    <w:p w:rsidR="003529AD" w:rsidRPr="00E14D41" w:rsidRDefault="00410F05" w:rsidP="00005DC4">
      <w:pPr>
        <w:spacing w:after="0" w:line="240" w:lineRule="auto"/>
        <w:jc w:val="center"/>
        <w:rPr>
          <w:rFonts w:ascii="Times New Roman" w:eastAsia="Calibri" w:hAnsi="Times New Roman" w:cs="Times New Roman"/>
          <w:bCs/>
          <w:sz w:val="19"/>
          <w:szCs w:val="19"/>
          <w:lang w:val="en-GB"/>
        </w:rPr>
      </w:pPr>
      <w:r w:rsidRPr="00E14D41">
        <w:rPr>
          <w:rFonts w:ascii="Times New Roman" w:eastAsia="Calibri" w:hAnsi="Times New Roman" w:cs="Times New Roman"/>
          <w:bCs/>
          <w:sz w:val="19"/>
          <w:szCs w:val="19"/>
          <w:lang w:val="en-GB"/>
        </w:rPr>
        <w:t xml:space="preserve">Table 1 – </w:t>
      </w:r>
      <w:r w:rsidR="00B9538C">
        <w:rPr>
          <w:rFonts w:ascii="Times New Roman" w:eastAsia="Calibri" w:hAnsi="Times New Roman" w:cs="Times New Roman"/>
          <w:lang w:val="en-US" w:eastAsia="pt-BR"/>
        </w:rPr>
        <w:t xml:space="preserve">NANOSATC-BR1's </w:t>
      </w:r>
      <w:r w:rsidR="00B9538C" w:rsidRPr="00E14D41">
        <w:rPr>
          <w:rFonts w:ascii="Times New Roman" w:eastAsia="Calibri" w:hAnsi="Times New Roman" w:cs="Times New Roman"/>
          <w:lang w:val="en-US" w:eastAsia="pt-BR"/>
        </w:rPr>
        <w:t xml:space="preserve">Finite Element </w:t>
      </w:r>
      <w:r w:rsidRPr="00E14D41">
        <w:rPr>
          <w:rFonts w:ascii="Times New Roman" w:eastAsia="Calibri" w:hAnsi="Times New Roman" w:cs="Times New Roman"/>
          <w:bCs/>
          <w:sz w:val="19"/>
          <w:szCs w:val="19"/>
          <w:lang w:val="en-GB"/>
        </w:rPr>
        <w:t>Subsystems and its respectively ID identification range.</w:t>
      </w:r>
    </w:p>
    <w:p w:rsidR="00B47A86" w:rsidRPr="00E14D41" w:rsidRDefault="00B47A86" w:rsidP="00005DC4">
      <w:pPr>
        <w:spacing w:after="0" w:line="240" w:lineRule="auto"/>
        <w:rPr>
          <w:rFonts w:ascii="Times New Roman" w:eastAsia="Calibri" w:hAnsi="Times New Roman" w:cs="Times New Roman"/>
          <w:lang w:val="en-GB" w:eastAsia="pt-BR"/>
        </w:rPr>
      </w:pPr>
    </w:p>
    <w:p w:rsidR="00B9538C" w:rsidRDefault="00410F05" w:rsidP="00005DC4">
      <w:pPr>
        <w:spacing w:after="0" w:line="240" w:lineRule="auto"/>
        <w:ind w:firstLine="708"/>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The </w:t>
      </w:r>
      <w:r w:rsidR="00B9538C">
        <w:rPr>
          <w:rFonts w:ascii="Times New Roman" w:eastAsia="Calibri" w:hAnsi="Times New Roman" w:cs="Times New Roman"/>
          <w:lang w:val="en-US" w:eastAsia="pt-BR"/>
        </w:rPr>
        <w:t xml:space="preserve">NANOSATC-BR1 </w:t>
      </w:r>
      <w:r w:rsidRPr="00E14D41">
        <w:rPr>
          <w:rFonts w:ascii="Times New Roman" w:eastAsia="Calibri" w:hAnsi="Times New Roman" w:cs="Times New Roman"/>
          <w:lang w:val="en-US" w:eastAsia="pt-BR"/>
        </w:rPr>
        <w:t>mainframe was divided in</w:t>
      </w:r>
      <w:r w:rsidR="00B9538C">
        <w:rPr>
          <w:rFonts w:ascii="Times New Roman" w:eastAsia="Calibri" w:hAnsi="Times New Roman" w:cs="Times New Roman"/>
          <w:lang w:val="en-US" w:eastAsia="pt-BR"/>
        </w:rPr>
        <w:t xml:space="preserve"> parts which are displayed in Table 2</w:t>
      </w:r>
      <w:r w:rsidR="001514BF">
        <w:rPr>
          <w:rFonts w:ascii="Times New Roman" w:eastAsia="Calibri" w:hAnsi="Times New Roman" w:cs="Times New Roman"/>
          <w:lang w:val="en-US" w:eastAsia="pt-BR"/>
        </w:rPr>
        <w:t>.</w:t>
      </w:r>
    </w:p>
    <w:p w:rsidR="001514BF" w:rsidRDefault="001514BF" w:rsidP="00005DC4">
      <w:pPr>
        <w:spacing w:after="0" w:line="240" w:lineRule="auto"/>
        <w:ind w:firstLine="708"/>
        <w:jc w:val="both"/>
        <w:rPr>
          <w:rFonts w:ascii="Times New Roman" w:eastAsia="Calibri" w:hAnsi="Times New Roman" w:cs="Times New Roman"/>
          <w:lang w:val="en-US" w:eastAsia="pt-BR"/>
        </w:rPr>
      </w:pPr>
    </w:p>
    <w:p w:rsidR="00321290" w:rsidRPr="00E14D41" w:rsidRDefault="00410F05" w:rsidP="00005DC4">
      <w:pPr>
        <w:spacing w:after="0" w:line="240" w:lineRule="auto"/>
        <w:ind w:firstLine="708"/>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w:t>
      </w:r>
    </w:p>
    <w:tbl>
      <w:tblPr>
        <w:tblW w:w="4929" w:type="dxa"/>
        <w:jc w:val="center"/>
        <w:tblCellMar>
          <w:left w:w="70" w:type="dxa"/>
          <w:right w:w="70" w:type="dxa"/>
        </w:tblCellMar>
        <w:tblLook w:val="04A0"/>
      </w:tblPr>
      <w:tblGrid>
        <w:gridCol w:w="1883"/>
        <w:gridCol w:w="1221"/>
        <w:gridCol w:w="1825"/>
      </w:tblGrid>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Mainframe </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ID Elements</w:t>
            </w:r>
          </w:p>
        </w:tc>
      </w:tr>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Rib 1</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1 to 2809</w:t>
            </w:r>
          </w:p>
        </w:tc>
      </w:tr>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Rib 2</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5000 to 7808</w:t>
            </w:r>
          </w:p>
        </w:tc>
      </w:tr>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Rib 3</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10000 to 12808</w:t>
            </w:r>
          </w:p>
        </w:tc>
      </w:tr>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Rib 4</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15000 to 17808</w:t>
            </w:r>
          </w:p>
        </w:tc>
      </w:tr>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Frame 1</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20000 to 26983</w:t>
            </w:r>
          </w:p>
        </w:tc>
      </w:tr>
      <w:tr w:rsidR="00410F05" w:rsidRPr="00ED67AC" w:rsidTr="002E186C">
        <w:trPr>
          <w:trHeight w:val="305"/>
          <w:jc w:val="center"/>
        </w:trPr>
        <w:tc>
          <w:tcPr>
            <w:tcW w:w="1883" w:type="dxa"/>
            <w:tcBorders>
              <w:top w:val="nil"/>
              <w:left w:val="nil"/>
              <w:bottom w:val="nil"/>
              <w:right w:val="nil"/>
            </w:tcBorders>
            <w:shd w:val="clear" w:color="auto" w:fill="auto"/>
            <w:noWrap/>
            <w:vAlign w:val="bottom"/>
            <w:hideMark/>
          </w:tcPr>
          <w:p w:rsidR="00410F05" w:rsidRPr="00E14D41" w:rsidRDefault="004E4751"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F</w:t>
            </w:r>
            <w:r w:rsidR="00410F05" w:rsidRPr="00E14D41">
              <w:rPr>
                <w:rFonts w:ascii="Times New Roman" w:eastAsia="Calibri" w:hAnsi="Times New Roman" w:cs="Times New Roman"/>
                <w:lang w:val="en-US" w:eastAsia="pt-BR"/>
              </w:rPr>
              <w:t>rame 2</w:t>
            </w:r>
          </w:p>
        </w:tc>
        <w:tc>
          <w:tcPr>
            <w:tcW w:w="1221"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p>
        </w:tc>
        <w:tc>
          <w:tcPr>
            <w:tcW w:w="1825" w:type="dxa"/>
            <w:tcBorders>
              <w:top w:val="nil"/>
              <w:left w:val="nil"/>
              <w:bottom w:val="nil"/>
              <w:right w:val="nil"/>
            </w:tcBorders>
            <w:shd w:val="clear" w:color="auto" w:fill="auto"/>
            <w:noWrap/>
            <w:vAlign w:val="bottom"/>
            <w:hideMark/>
          </w:tcPr>
          <w:p w:rsidR="00410F05" w:rsidRPr="00E14D41" w:rsidRDefault="00410F05"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30000 to 36983</w:t>
            </w:r>
          </w:p>
        </w:tc>
      </w:tr>
    </w:tbl>
    <w:p w:rsidR="00FB2EA4" w:rsidRPr="00E14D41" w:rsidRDefault="00FB2EA4" w:rsidP="00005DC4">
      <w:pPr>
        <w:spacing w:after="0" w:line="240" w:lineRule="auto"/>
        <w:jc w:val="both"/>
        <w:rPr>
          <w:rFonts w:ascii="Times New Roman" w:eastAsia="Calibri" w:hAnsi="Times New Roman" w:cs="Times New Roman"/>
          <w:lang w:val="en-US" w:eastAsia="pt-BR"/>
        </w:rPr>
      </w:pPr>
    </w:p>
    <w:p w:rsidR="004E4751" w:rsidRDefault="00321290" w:rsidP="00005DC4">
      <w:pPr>
        <w:spacing w:after="0" w:line="240" w:lineRule="auto"/>
        <w:jc w:val="center"/>
        <w:rPr>
          <w:rFonts w:ascii="Times New Roman" w:eastAsia="Calibri" w:hAnsi="Times New Roman" w:cs="Times New Roman"/>
          <w:bCs/>
          <w:sz w:val="19"/>
          <w:szCs w:val="19"/>
          <w:lang w:val="en-GB"/>
        </w:rPr>
      </w:pPr>
      <w:r w:rsidRPr="00E14D41">
        <w:rPr>
          <w:rFonts w:ascii="Times New Roman" w:eastAsia="Calibri" w:hAnsi="Times New Roman" w:cs="Times New Roman"/>
          <w:bCs/>
          <w:sz w:val="19"/>
          <w:szCs w:val="19"/>
          <w:lang w:val="en-GB"/>
        </w:rPr>
        <w:t xml:space="preserve">Table 2 – </w:t>
      </w:r>
      <w:r w:rsidR="00B9538C">
        <w:rPr>
          <w:rFonts w:ascii="Times New Roman" w:eastAsia="Calibri" w:hAnsi="Times New Roman" w:cs="Times New Roman"/>
          <w:lang w:val="en-US" w:eastAsia="pt-BR"/>
        </w:rPr>
        <w:t xml:space="preserve">NANOSATC-BR1's </w:t>
      </w:r>
      <w:r w:rsidRPr="00E14D41">
        <w:rPr>
          <w:rFonts w:ascii="Times New Roman" w:eastAsia="Calibri" w:hAnsi="Times New Roman" w:cs="Times New Roman"/>
          <w:bCs/>
          <w:sz w:val="19"/>
          <w:szCs w:val="19"/>
          <w:lang w:val="en-GB"/>
        </w:rPr>
        <w:t>Mainframe Subsystems Division.</w:t>
      </w:r>
    </w:p>
    <w:p w:rsidR="002E186C" w:rsidRPr="00E14D41" w:rsidRDefault="002E186C" w:rsidP="00005DC4">
      <w:pPr>
        <w:spacing w:after="0" w:line="240" w:lineRule="auto"/>
        <w:jc w:val="center"/>
        <w:rPr>
          <w:rFonts w:ascii="Times New Roman" w:eastAsia="Calibri" w:hAnsi="Times New Roman" w:cs="Times New Roman"/>
          <w:lang w:val="en-US" w:eastAsia="pt-BR"/>
        </w:rPr>
      </w:pPr>
    </w:p>
    <w:p w:rsidR="00410F05" w:rsidRDefault="00B47A86" w:rsidP="00005DC4">
      <w:pPr>
        <w:pStyle w:val="PargrafodaLista"/>
        <w:numPr>
          <w:ilvl w:val="0"/>
          <w:numId w:val="3"/>
        </w:numPr>
        <w:spacing w:after="0" w:line="240" w:lineRule="auto"/>
        <w:jc w:val="both"/>
        <w:rPr>
          <w:rFonts w:ascii="Times New Roman" w:eastAsia="MS Mincho" w:hAnsi="Times New Roman" w:cs="Times New Roman"/>
          <w:b/>
          <w:sz w:val="24"/>
          <w:szCs w:val="25"/>
          <w:lang w:val="en-US" w:eastAsia="it-IT"/>
        </w:rPr>
      </w:pPr>
      <w:r>
        <w:rPr>
          <w:rFonts w:ascii="Times New Roman" w:eastAsia="MS Mincho" w:hAnsi="Times New Roman" w:cs="Times New Roman"/>
          <w:b/>
          <w:sz w:val="24"/>
          <w:szCs w:val="25"/>
          <w:lang w:val="en-US" w:eastAsia="it-IT"/>
        </w:rPr>
        <w:t>A</w:t>
      </w:r>
      <w:r w:rsidRPr="006D22ED">
        <w:rPr>
          <w:rFonts w:ascii="Times New Roman" w:eastAsia="MS Mincho" w:hAnsi="Times New Roman" w:cs="Times New Roman"/>
          <w:b/>
          <w:sz w:val="24"/>
          <w:szCs w:val="25"/>
          <w:lang w:val="en-US" w:eastAsia="it-IT"/>
        </w:rPr>
        <w:t>nalysis</w:t>
      </w:r>
    </w:p>
    <w:p w:rsidR="00005DC4" w:rsidRPr="00005DC4" w:rsidRDefault="00005DC4" w:rsidP="00005DC4">
      <w:pPr>
        <w:spacing w:after="0" w:line="240" w:lineRule="auto"/>
        <w:jc w:val="both"/>
        <w:rPr>
          <w:rFonts w:ascii="Times New Roman" w:eastAsia="MS Mincho" w:hAnsi="Times New Roman" w:cs="Times New Roman"/>
          <w:b/>
          <w:sz w:val="24"/>
          <w:szCs w:val="25"/>
          <w:lang w:val="en-US" w:eastAsia="it-IT"/>
        </w:rPr>
      </w:pPr>
    </w:p>
    <w:p w:rsidR="002679E6" w:rsidRPr="00E14D41" w:rsidRDefault="004E4751" w:rsidP="00005DC4">
      <w:pPr>
        <w:spacing w:after="0" w:line="240" w:lineRule="auto"/>
        <w:ind w:firstLine="708"/>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The </w:t>
      </w:r>
      <w:r w:rsidR="001514BF" w:rsidRPr="00E14D41">
        <w:rPr>
          <w:rFonts w:ascii="Times New Roman" w:eastAsia="Calibri" w:hAnsi="Times New Roman" w:cs="Times New Roman"/>
          <w:lang w:val="en-US" w:eastAsia="pt-BR"/>
        </w:rPr>
        <w:t xml:space="preserve">Quasi-Static Analysis </w:t>
      </w:r>
      <w:r w:rsidRPr="00E14D41">
        <w:rPr>
          <w:rFonts w:ascii="Times New Roman" w:eastAsia="Calibri" w:hAnsi="Times New Roman" w:cs="Times New Roman"/>
          <w:lang w:val="en-US" w:eastAsia="pt-BR"/>
        </w:rPr>
        <w:t>was made regarding to the document Environment Levels Auxiliary Payloads ISI</w:t>
      </w:r>
      <w:r w:rsidR="001514BF" w:rsidRPr="00E14D41">
        <w:rPr>
          <w:rFonts w:ascii="Times New Roman" w:eastAsia="Calibri" w:hAnsi="Times New Roman" w:cs="Times New Roman"/>
          <w:lang w:val="en-US" w:eastAsia="pt-BR"/>
        </w:rPr>
        <w:t>LAUNCH</w:t>
      </w:r>
      <w:r w:rsidRPr="00E14D41">
        <w:rPr>
          <w:rFonts w:ascii="Times New Roman" w:eastAsia="Calibri" w:hAnsi="Times New Roman" w:cs="Times New Roman"/>
          <w:lang w:val="en-US" w:eastAsia="pt-BR"/>
        </w:rPr>
        <w:t>07</w:t>
      </w:r>
      <w:r w:rsidR="002679E6" w:rsidRPr="00E14D41">
        <w:rPr>
          <w:rFonts w:ascii="Times New Roman" w:eastAsia="Calibri" w:hAnsi="Times New Roman" w:cs="Times New Roman"/>
          <w:lang w:val="en-US" w:eastAsia="pt-BR"/>
        </w:rPr>
        <w:t xml:space="preserve"> for ISIS</w:t>
      </w:r>
      <w:r w:rsidR="00BD4158">
        <w:rPr>
          <w:rFonts w:ascii="Times New Roman" w:eastAsia="Calibri" w:hAnsi="Times New Roman" w:cs="Times New Roman"/>
          <w:lang w:val="en-US" w:eastAsia="pt-BR"/>
        </w:rPr>
        <w:t xml:space="preserve"> </w:t>
      </w:r>
      <w:r w:rsidR="00701C65">
        <w:rPr>
          <w:rFonts w:ascii="Times New Roman" w:hAnsi="Times New Roman" w:cs="Times New Roman"/>
          <w:lang w:val="en-US"/>
        </w:rPr>
        <w:t>[6</w:t>
      </w:r>
      <w:r w:rsidR="00BD4158" w:rsidRPr="008C4912">
        <w:rPr>
          <w:rFonts w:ascii="Times New Roman" w:hAnsi="Times New Roman" w:cs="Times New Roman"/>
          <w:lang w:val="en-US"/>
        </w:rPr>
        <w:t>]</w:t>
      </w:r>
      <w:r w:rsidR="001514BF">
        <w:rPr>
          <w:rFonts w:ascii="Times New Roman" w:eastAsia="Calibri" w:hAnsi="Times New Roman" w:cs="Times New Roman"/>
          <w:lang w:val="en-US" w:eastAsia="pt-BR"/>
        </w:rPr>
        <w:t>. In this document, S</w:t>
      </w:r>
      <w:r w:rsidRPr="00E14D41">
        <w:rPr>
          <w:rFonts w:ascii="Times New Roman" w:eastAsia="Calibri" w:hAnsi="Times New Roman" w:cs="Times New Roman"/>
          <w:lang w:val="en-US" w:eastAsia="pt-BR"/>
        </w:rPr>
        <w:t xml:space="preserve">ection two, the </w:t>
      </w:r>
      <w:r w:rsidR="00FE4781" w:rsidRPr="00E14D41">
        <w:rPr>
          <w:rFonts w:ascii="Times New Roman" w:eastAsia="Calibri" w:hAnsi="Times New Roman" w:cs="Times New Roman"/>
          <w:lang w:val="en-US" w:eastAsia="pt-BR"/>
        </w:rPr>
        <w:t xml:space="preserve">launch </w:t>
      </w:r>
      <w:r w:rsidRPr="00E14D41">
        <w:rPr>
          <w:rFonts w:ascii="Times New Roman" w:eastAsia="Calibri" w:hAnsi="Times New Roman" w:cs="Times New Roman"/>
          <w:lang w:val="en-US" w:eastAsia="pt-BR"/>
        </w:rPr>
        <w:t>l</w:t>
      </w:r>
      <w:r w:rsidR="002679E6" w:rsidRPr="00E14D41">
        <w:rPr>
          <w:rFonts w:ascii="Times New Roman" w:eastAsia="Calibri" w:hAnsi="Times New Roman" w:cs="Times New Roman"/>
          <w:lang w:val="en-US" w:eastAsia="pt-BR"/>
        </w:rPr>
        <w:t>oads are show</w:t>
      </w:r>
      <w:r w:rsidR="008F7682" w:rsidRPr="00E14D41">
        <w:rPr>
          <w:rFonts w:ascii="Times New Roman" w:eastAsia="Calibri" w:hAnsi="Times New Roman" w:cs="Times New Roman"/>
          <w:lang w:val="en-US" w:eastAsia="pt-BR"/>
        </w:rPr>
        <w:t>n</w:t>
      </w:r>
      <w:r w:rsidR="002679E6" w:rsidRPr="00E14D41">
        <w:rPr>
          <w:rFonts w:ascii="Times New Roman" w:eastAsia="Calibri" w:hAnsi="Times New Roman" w:cs="Times New Roman"/>
          <w:lang w:val="en-US" w:eastAsia="pt-BR"/>
        </w:rPr>
        <w:t xml:space="preserve"> to the three satellite </w:t>
      </w:r>
      <w:r w:rsidR="008F7682" w:rsidRPr="00E14D41">
        <w:rPr>
          <w:rFonts w:ascii="Times New Roman" w:eastAsia="Calibri" w:hAnsi="Times New Roman" w:cs="Times New Roman"/>
          <w:lang w:val="en-US" w:eastAsia="pt-BR"/>
        </w:rPr>
        <w:t>axis</w:t>
      </w:r>
      <w:r w:rsidR="002679E6" w:rsidRPr="00E14D41">
        <w:rPr>
          <w:rFonts w:ascii="Times New Roman" w:eastAsia="Calibri" w:hAnsi="Times New Roman" w:cs="Times New Roman"/>
          <w:lang w:val="en-US" w:eastAsia="pt-BR"/>
        </w:rPr>
        <w:t xml:space="preserve">. In order </w:t>
      </w:r>
      <w:r w:rsidR="00EC2407" w:rsidRPr="00E14D41">
        <w:rPr>
          <w:rFonts w:ascii="Times New Roman" w:eastAsia="Calibri" w:hAnsi="Times New Roman" w:cs="Times New Roman"/>
          <w:lang w:val="en-US" w:eastAsia="pt-BR"/>
        </w:rPr>
        <w:t xml:space="preserve">to </w:t>
      </w:r>
      <w:r w:rsidR="001514BF">
        <w:rPr>
          <w:rFonts w:ascii="Times New Roman" w:eastAsia="Calibri" w:hAnsi="Times New Roman" w:cs="Times New Roman"/>
          <w:lang w:val="en-US" w:eastAsia="pt-BR"/>
        </w:rPr>
        <w:t xml:space="preserve">do </w:t>
      </w:r>
      <w:r w:rsidR="002679E6" w:rsidRPr="00E14D41">
        <w:rPr>
          <w:rFonts w:ascii="Times New Roman" w:eastAsia="Calibri" w:hAnsi="Times New Roman" w:cs="Times New Roman"/>
          <w:lang w:val="en-US" w:eastAsia="pt-BR"/>
        </w:rPr>
        <w:t xml:space="preserve">this </w:t>
      </w:r>
      <w:r w:rsidR="00EC2407" w:rsidRPr="00E14D41">
        <w:rPr>
          <w:rFonts w:ascii="Times New Roman" w:eastAsia="Calibri" w:hAnsi="Times New Roman" w:cs="Times New Roman"/>
          <w:lang w:val="en-US" w:eastAsia="pt-BR"/>
        </w:rPr>
        <w:t xml:space="preserve">three analysis </w:t>
      </w:r>
      <w:r w:rsidR="001514BF">
        <w:rPr>
          <w:rFonts w:ascii="Times New Roman" w:eastAsia="Calibri" w:hAnsi="Times New Roman" w:cs="Times New Roman"/>
          <w:lang w:val="en-US" w:eastAsia="pt-BR"/>
        </w:rPr>
        <w:t>for</w:t>
      </w:r>
      <w:r w:rsidR="002679E6" w:rsidRPr="00E14D41">
        <w:rPr>
          <w:rFonts w:ascii="Times New Roman" w:eastAsia="Calibri" w:hAnsi="Times New Roman" w:cs="Times New Roman"/>
          <w:lang w:val="en-US" w:eastAsia="pt-BR"/>
        </w:rPr>
        <w:t xml:space="preserve"> the NANOSATC-BR1 numerical model in </w:t>
      </w:r>
      <w:r w:rsidR="00EC2407" w:rsidRPr="00E14D41">
        <w:rPr>
          <w:rFonts w:ascii="Times New Roman" w:eastAsia="Calibri" w:hAnsi="Times New Roman" w:cs="Times New Roman"/>
          <w:lang w:val="en-US" w:eastAsia="pt-BR"/>
        </w:rPr>
        <w:t>each axis</w:t>
      </w:r>
      <w:r w:rsidR="002679E6" w:rsidRPr="00E14D41">
        <w:rPr>
          <w:rFonts w:ascii="Times New Roman" w:eastAsia="Calibri" w:hAnsi="Times New Roman" w:cs="Times New Roman"/>
          <w:lang w:val="en-US" w:eastAsia="pt-BR"/>
        </w:rPr>
        <w:t xml:space="preserve"> of the satellite</w:t>
      </w:r>
      <w:r w:rsidR="001514BF">
        <w:rPr>
          <w:rFonts w:ascii="Times New Roman" w:eastAsia="Calibri" w:hAnsi="Times New Roman" w:cs="Times New Roman"/>
          <w:lang w:val="en-US" w:eastAsia="pt-BR"/>
        </w:rPr>
        <w:t xml:space="preserve"> were made</w:t>
      </w:r>
      <w:r w:rsidR="002679E6" w:rsidRPr="00E14D41">
        <w:rPr>
          <w:rFonts w:ascii="Times New Roman" w:eastAsia="Calibri" w:hAnsi="Times New Roman" w:cs="Times New Roman"/>
          <w:lang w:val="en-US" w:eastAsia="pt-BR"/>
        </w:rPr>
        <w:t xml:space="preserve">. </w:t>
      </w:r>
      <w:r w:rsidR="00EC1A9E" w:rsidRPr="00E14D41">
        <w:rPr>
          <w:rFonts w:ascii="Times New Roman" w:eastAsia="Calibri" w:hAnsi="Times New Roman" w:cs="Times New Roman"/>
          <w:lang w:val="en-US" w:eastAsia="pt-BR"/>
        </w:rPr>
        <w:t>In this analysis</w:t>
      </w:r>
      <w:r w:rsidR="002679E6" w:rsidRPr="00E14D41">
        <w:rPr>
          <w:rFonts w:ascii="Times New Roman" w:eastAsia="Calibri" w:hAnsi="Times New Roman" w:cs="Times New Roman"/>
          <w:lang w:val="en-US" w:eastAsia="pt-BR"/>
        </w:rPr>
        <w:t xml:space="preserve"> </w:t>
      </w:r>
      <w:r w:rsidR="001514BF">
        <w:rPr>
          <w:rFonts w:ascii="Times New Roman" w:eastAsia="Calibri" w:hAnsi="Times New Roman" w:cs="Times New Roman"/>
          <w:lang w:val="en-US" w:eastAsia="pt-BR"/>
        </w:rPr>
        <w:t xml:space="preserve">it </w:t>
      </w:r>
      <w:r w:rsidR="002679E6" w:rsidRPr="00E14D41">
        <w:rPr>
          <w:rFonts w:ascii="Times New Roman" w:eastAsia="Calibri" w:hAnsi="Times New Roman" w:cs="Times New Roman"/>
          <w:lang w:val="en-US" w:eastAsia="pt-BR"/>
        </w:rPr>
        <w:t xml:space="preserve">was applied the worst load for the launch on the </w:t>
      </w:r>
      <w:r w:rsidR="001514BF">
        <w:rPr>
          <w:rFonts w:ascii="Times New Roman" w:eastAsia="Calibri" w:hAnsi="Times New Roman" w:cs="Times New Roman"/>
          <w:lang w:val="en-US" w:eastAsia="pt-BR"/>
        </w:rPr>
        <w:t>three quasi-static analysis</w:t>
      </w:r>
      <w:r w:rsidR="002679E6" w:rsidRPr="00E14D41">
        <w:rPr>
          <w:rFonts w:ascii="Times New Roman" w:eastAsia="Calibri" w:hAnsi="Times New Roman" w:cs="Times New Roman"/>
          <w:lang w:val="en-US" w:eastAsia="pt-BR"/>
        </w:rPr>
        <w:t>. The worst load show</w:t>
      </w:r>
      <w:r w:rsidR="00EC2407" w:rsidRPr="00E14D41">
        <w:rPr>
          <w:rFonts w:ascii="Times New Roman" w:eastAsia="Calibri" w:hAnsi="Times New Roman" w:cs="Times New Roman"/>
          <w:lang w:val="en-US" w:eastAsia="pt-BR"/>
        </w:rPr>
        <w:t>n</w:t>
      </w:r>
      <w:r w:rsidR="002679E6" w:rsidRPr="00E14D41">
        <w:rPr>
          <w:rFonts w:ascii="Times New Roman" w:eastAsia="Calibri" w:hAnsi="Times New Roman" w:cs="Times New Roman"/>
          <w:lang w:val="en-US" w:eastAsia="pt-BR"/>
        </w:rPr>
        <w:t xml:space="preserve"> in the document was 10,8 gravity acceleration on longitudinal </w:t>
      </w:r>
      <w:r w:rsidR="00EC2407" w:rsidRPr="00E14D41">
        <w:rPr>
          <w:rFonts w:ascii="Times New Roman" w:eastAsia="Calibri" w:hAnsi="Times New Roman" w:cs="Times New Roman"/>
          <w:lang w:val="en-US" w:eastAsia="pt-BR"/>
        </w:rPr>
        <w:t xml:space="preserve">axis </w:t>
      </w:r>
      <w:r w:rsidR="002679E6" w:rsidRPr="00E14D41">
        <w:rPr>
          <w:rFonts w:ascii="Times New Roman" w:eastAsia="Calibri" w:hAnsi="Times New Roman" w:cs="Times New Roman"/>
          <w:lang w:val="en-US" w:eastAsia="pt-BR"/>
        </w:rPr>
        <w:t xml:space="preserve"> and -3,4 gravity acceleration on transverse </w:t>
      </w:r>
      <w:r w:rsidR="001514BF">
        <w:rPr>
          <w:rFonts w:ascii="Times New Roman" w:eastAsia="Calibri" w:hAnsi="Times New Roman" w:cs="Times New Roman"/>
          <w:lang w:val="en-US" w:eastAsia="pt-BR"/>
        </w:rPr>
        <w:t>axis</w:t>
      </w:r>
      <w:r w:rsidR="002679E6" w:rsidRPr="00E14D41">
        <w:rPr>
          <w:rFonts w:ascii="Times New Roman" w:eastAsia="Calibri" w:hAnsi="Times New Roman" w:cs="Times New Roman"/>
          <w:lang w:val="en-US" w:eastAsia="pt-BR"/>
        </w:rPr>
        <w:t xml:space="preserve">. </w:t>
      </w:r>
    </w:p>
    <w:p w:rsidR="002679E6" w:rsidRPr="00E14D41" w:rsidRDefault="002679E6" w:rsidP="00005DC4">
      <w:pPr>
        <w:spacing w:after="0" w:line="240" w:lineRule="auto"/>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lastRenderedPageBreak/>
        <w:tab/>
        <w:t>The</w:t>
      </w:r>
      <w:r w:rsidR="001514BF">
        <w:rPr>
          <w:rFonts w:ascii="Times New Roman" w:eastAsia="Calibri" w:hAnsi="Times New Roman" w:cs="Times New Roman"/>
          <w:lang w:val="en-US" w:eastAsia="pt-BR"/>
        </w:rPr>
        <w:t xml:space="preserve"> numerical analysis was performed using </w:t>
      </w:r>
      <w:r w:rsidRPr="00E14D41">
        <w:rPr>
          <w:rFonts w:ascii="Times New Roman" w:eastAsia="Calibri" w:hAnsi="Times New Roman" w:cs="Times New Roman"/>
          <w:lang w:val="en-US" w:eastAsia="pt-BR"/>
        </w:rPr>
        <w:t>the software FEMAP/NASTRAN, and the tension data was obtain</w:t>
      </w:r>
      <w:r w:rsidR="00EC2407" w:rsidRPr="00E14D41">
        <w:rPr>
          <w:rFonts w:ascii="Times New Roman" w:eastAsia="Calibri" w:hAnsi="Times New Roman" w:cs="Times New Roman"/>
          <w:lang w:val="en-US" w:eastAsia="pt-BR"/>
        </w:rPr>
        <w:t>ed</w:t>
      </w:r>
      <w:r w:rsidRPr="00E14D41">
        <w:rPr>
          <w:rFonts w:ascii="Times New Roman" w:eastAsia="Calibri" w:hAnsi="Times New Roman" w:cs="Times New Roman"/>
          <w:lang w:val="en-US" w:eastAsia="pt-BR"/>
        </w:rPr>
        <w:t>.</w:t>
      </w:r>
    </w:p>
    <w:p w:rsidR="00321290" w:rsidRPr="00E14D41" w:rsidRDefault="00321290" w:rsidP="00005DC4">
      <w:pPr>
        <w:spacing w:after="0" w:line="240" w:lineRule="auto"/>
        <w:jc w:val="both"/>
        <w:rPr>
          <w:rFonts w:ascii="Times New Roman" w:eastAsia="Calibri" w:hAnsi="Times New Roman" w:cs="Times New Roman"/>
          <w:lang w:val="en-US" w:eastAsia="pt-BR"/>
        </w:rPr>
      </w:pPr>
    </w:p>
    <w:p w:rsidR="002679E6" w:rsidRDefault="00B47A86" w:rsidP="00005DC4">
      <w:pPr>
        <w:pStyle w:val="PargrafodaLista"/>
        <w:numPr>
          <w:ilvl w:val="0"/>
          <w:numId w:val="3"/>
        </w:numPr>
        <w:spacing w:after="0" w:line="240" w:lineRule="auto"/>
        <w:jc w:val="both"/>
        <w:rPr>
          <w:rFonts w:ascii="Times New Roman" w:eastAsia="MS Mincho" w:hAnsi="Times New Roman" w:cs="Times New Roman"/>
          <w:b/>
          <w:sz w:val="24"/>
          <w:szCs w:val="25"/>
          <w:lang w:val="en-US" w:eastAsia="it-IT"/>
        </w:rPr>
      </w:pPr>
      <w:r>
        <w:rPr>
          <w:rFonts w:ascii="Times New Roman" w:eastAsia="MS Mincho" w:hAnsi="Times New Roman" w:cs="Times New Roman"/>
          <w:b/>
          <w:sz w:val="24"/>
          <w:szCs w:val="25"/>
          <w:lang w:val="en-US" w:eastAsia="it-IT"/>
        </w:rPr>
        <w:t>P</w:t>
      </w:r>
      <w:r w:rsidRPr="006D22ED">
        <w:rPr>
          <w:rFonts w:ascii="Times New Roman" w:eastAsia="MS Mincho" w:hAnsi="Times New Roman" w:cs="Times New Roman"/>
          <w:b/>
          <w:sz w:val="24"/>
          <w:szCs w:val="25"/>
          <w:lang w:val="en-US" w:eastAsia="it-IT"/>
        </w:rPr>
        <w:t xml:space="preserve">ost </w:t>
      </w:r>
      <w:r>
        <w:rPr>
          <w:rFonts w:ascii="Times New Roman" w:eastAsia="MS Mincho" w:hAnsi="Times New Roman" w:cs="Times New Roman"/>
          <w:b/>
          <w:sz w:val="24"/>
          <w:szCs w:val="25"/>
          <w:lang w:val="en-US" w:eastAsia="it-IT"/>
        </w:rPr>
        <w:t>P</w:t>
      </w:r>
      <w:r w:rsidRPr="006D22ED">
        <w:rPr>
          <w:rFonts w:ascii="Times New Roman" w:eastAsia="MS Mincho" w:hAnsi="Times New Roman" w:cs="Times New Roman"/>
          <w:b/>
          <w:sz w:val="24"/>
          <w:szCs w:val="25"/>
          <w:lang w:val="en-US" w:eastAsia="it-IT"/>
        </w:rPr>
        <w:t>rocessing</w:t>
      </w:r>
    </w:p>
    <w:p w:rsidR="008C4912" w:rsidRPr="008C4912" w:rsidRDefault="008C4912" w:rsidP="008C4912">
      <w:pPr>
        <w:spacing w:after="0" w:line="240" w:lineRule="auto"/>
        <w:jc w:val="both"/>
        <w:rPr>
          <w:rFonts w:ascii="Times New Roman" w:eastAsia="MS Mincho" w:hAnsi="Times New Roman" w:cs="Times New Roman"/>
          <w:b/>
          <w:sz w:val="24"/>
          <w:szCs w:val="25"/>
          <w:lang w:val="en-US" w:eastAsia="it-IT"/>
        </w:rPr>
      </w:pPr>
    </w:p>
    <w:p w:rsidR="002679E6" w:rsidRDefault="002679E6" w:rsidP="00005DC4">
      <w:pPr>
        <w:spacing w:after="0" w:line="240" w:lineRule="auto"/>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ab/>
        <w:t xml:space="preserve">After the </w:t>
      </w:r>
      <w:r w:rsidR="001514BF" w:rsidRPr="00E14D41">
        <w:rPr>
          <w:rFonts w:ascii="Times New Roman" w:eastAsia="Calibri" w:hAnsi="Times New Roman" w:cs="Times New Roman"/>
          <w:lang w:val="en-US" w:eastAsia="pt-BR"/>
        </w:rPr>
        <w:t xml:space="preserve">Quasi-Static Analysis </w:t>
      </w:r>
      <w:r w:rsidRPr="00E14D41">
        <w:rPr>
          <w:rFonts w:ascii="Times New Roman" w:eastAsia="Calibri" w:hAnsi="Times New Roman" w:cs="Times New Roman"/>
          <w:lang w:val="en-US" w:eastAsia="pt-BR"/>
        </w:rPr>
        <w:t xml:space="preserve">was run on the software </w:t>
      </w:r>
      <w:r w:rsidR="001514BF">
        <w:rPr>
          <w:rFonts w:ascii="Times New Roman" w:eastAsia="Calibri" w:hAnsi="Times New Roman" w:cs="Times New Roman"/>
          <w:lang w:val="en-US" w:eastAsia="pt-BR"/>
        </w:rPr>
        <w:t xml:space="preserve">it </w:t>
      </w:r>
      <w:r w:rsidRPr="00E14D41">
        <w:rPr>
          <w:rFonts w:ascii="Times New Roman" w:eastAsia="Calibri" w:hAnsi="Times New Roman" w:cs="Times New Roman"/>
          <w:lang w:val="en-US" w:eastAsia="pt-BR"/>
        </w:rPr>
        <w:t xml:space="preserve">is </w:t>
      </w:r>
      <w:r w:rsidR="001514BF">
        <w:rPr>
          <w:rFonts w:ascii="Times New Roman" w:eastAsia="Calibri" w:hAnsi="Times New Roman" w:cs="Times New Roman"/>
          <w:lang w:val="en-US" w:eastAsia="pt-BR"/>
        </w:rPr>
        <w:t xml:space="preserve">also </w:t>
      </w:r>
      <w:r w:rsidRPr="00E14D41">
        <w:rPr>
          <w:rFonts w:ascii="Times New Roman" w:eastAsia="Calibri" w:hAnsi="Times New Roman" w:cs="Times New Roman"/>
          <w:lang w:val="en-US" w:eastAsia="pt-BR"/>
        </w:rPr>
        <w:t>necessary to certificate that the tension on the CubeSat subsystem</w:t>
      </w:r>
      <w:r w:rsidR="001514BF">
        <w:rPr>
          <w:rFonts w:ascii="Times New Roman" w:eastAsia="Calibri" w:hAnsi="Times New Roman" w:cs="Times New Roman"/>
          <w:lang w:val="en-US" w:eastAsia="pt-BR"/>
        </w:rPr>
        <w:t xml:space="preserve">s </w:t>
      </w:r>
      <w:r w:rsidRPr="00E14D41">
        <w:rPr>
          <w:rFonts w:ascii="Times New Roman" w:eastAsia="Calibri" w:hAnsi="Times New Roman" w:cs="Times New Roman"/>
          <w:lang w:val="en-US" w:eastAsia="pt-BR"/>
        </w:rPr>
        <w:t xml:space="preserve">complies with the </w:t>
      </w:r>
      <w:r w:rsidR="001514BF">
        <w:rPr>
          <w:rFonts w:ascii="Times New Roman" w:eastAsia="Calibri" w:hAnsi="Times New Roman" w:cs="Times New Roman"/>
          <w:lang w:val="en-US" w:eastAsia="pt-BR"/>
        </w:rPr>
        <w:t xml:space="preserve">subsystems </w:t>
      </w:r>
      <w:r w:rsidRPr="00E14D41">
        <w:rPr>
          <w:rFonts w:ascii="Times New Roman" w:eastAsia="Calibri" w:hAnsi="Times New Roman" w:cs="Times New Roman"/>
          <w:lang w:val="en-US" w:eastAsia="pt-BR"/>
        </w:rPr>
        <w:t>material al</w:t>
      </w:r>
      <w:r w:rsidR="001514BF">
        <w:rPr>
          <w:rFonts w:ascii="Times New Roman" w:eastAsia="Calibri" w:hAnsi="Times New Roman" w:cs="Times New Roman"/>
          <w:lang w:val="en-US" w:eastAsia="pt-BR"/>
        </w:rPr>
        <w:t>lowable tensions. The T</w:t>
      </w:r>
      <w:r w:rsidRPr="00E14D41">
        <w:rPr>
          <w:rFonts w:ascii="Times New Roman" w:eastAsia="Calibri" w:hAnsi="Times New Roman" w:cs="Times New Roman"/>
          <w:lang w:val="en-US" w:eastAsia="pt-BR"/>
        </w:rPr>
        <w:t xml:space="preserve">able </w:t>
      </w:r>
      <w:r w:rsidR="001514BF">
        <w:rPr>
          <w:rFonts w:ascii="Times New Roman" w:eastAsia="Calibri" w:hAnsi="Times New Roman" w:cs="Times New Roman"/>
          <w:lang w:val="en-US" w:eastAsia="pt-BR"/>
        </w:rPr>
        <w:t>3 shows the subsystem and their</w:t>
      </w:r>
      <w:r w:rsidRPr="00E14D41">
        <w:rPr>
          <w:rFonts w:ascii="Times New Roman" w:eastAsia="Calibri" w:hAnsi="Times New Roman" w:cs="Times New Roman"/>
          <w:lang w:val="en-US" w:eastAsia="pt-BR"/>
        </w:rPr>
        <w:t xml:space="preserve"> respective material.</w:t>
      </w:r>
    </w:p>
    <w:p w:rsidR="00005DC4" w:rsidRPr="00E14D41" w:rsidRDefault="00005DC4" w:rsidP="00005DC4">
      <w:pPr>
        <w:spacing w:after="0" w:line="240" w:lineRule="auto"/>
        <w:jc w:val="both"/>
        <w:rPr>
          <w:rFonts w:ascii="Times New Roman" w:eastAsia="Calibri" w:hAnsi="Times New Roman" w:cs="Times New Roman"/>
          <w:lang w:val="en-US" w:eastAsia="pt-BR"/>
        </w:rPr>
      </w:pPr>
    </w:p>
    <w:tbl>
      <w:tblPr>
        <w:tblStyle w:val="Tabelacomgrade"/>
        <w:tblW w:w="0" w:type="auto"/>
        <w:jc w:val="center"/>
        <w:tblLook w:val="04A0"/>
      </w:tblPr>
      <w:tblGrid>
        <w:gridCol w:w="2068"/>
        <w:gridCol w:w="2258"/>
      </w:tblGrid>
      <w:tr w:rsidR="009E4E21" w:rsidRPr="00ED67AC" w:rsidTr="00005DC4">
        <w:trPr>
          <w:jc w:val="center"/>
        </w:trPr>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eastAsia="pt-BR"/>
              </w:rPr>
              <w:t>Sub</w:t>
            </w:r>
            <w:r w:rsidR="00E14D41">
              <w:rPr>
                <w:rFonts w:ascii="Times New Roman" w:eastAsia="Calibri" w:hAnsi="Times New Roman" w:cs="Times New Roman"/>
                <w:lang w:eastAsia="pt-BR"/>
              </w:rPr>
              <w:t>s</w:t>
            </w:r>
            <w:r w:rsidRPr="00E14D41">
              <w:rPr>
                <w:rFonts w:ascii="Times New Roman" w:eastAsia="Calibri" w:hAnsi="Times New Roman" w:cs="Times New Roman"/>
                <w:lang w:eastAsia="pt-BR"/>
              </w:rPr>
              <w:t>ystems</w:t>
            </w:r>
          </w:p>
        </w:tc>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eastAsia="pt-BR"/>
              </w:rPr>
              <w:t>Materials</w:t>
            </w:r>
          </w:p>
        </w:tc>
      </w:tr>
      <w:tr w:rsidR="009E4E21" w:rsidRPr="00ED67AC" w:rsidTr="00005DC4">
        <w:trPr>
          <w:jc w:val="center"/>
        </w:trPr>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Main Frame</w:t>
            </w:r>
          </w:p>
        </w:tc>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Aluminum Al 6061-T6</w:t>
            </w:r>
          </w:p>
        </w:tc>
      </w:tr>
      <w:tr w:rsidR="009E4E21" w:rsidRPr="00ED67AC" w:rsidTr="00005DC4">
        <w:trPr>
          <w:jc w:val="center"/>
        </w:trPr>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External Structure</w:t>
            </w:r>
          </w:p>
        </w:tc>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Aluminum Al 6061-T6</w:t>
            </w:r>
          </w:p>
        </w:tc>
      </w:tr>
      <w:tr w:rsidR="009E4E21" w:rsidRPr="00ED67AC" w:rsidTr="00005DC4">
        <w:trPr>
          <w:jc w:val="center"/>
        </w:trPr>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Internal Components</w:t>
            </w:r>
          </w:p>
        </w:tc>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Fiberglass FR4 G-10</w:t>
            </w:r>
          </w:p>
        </w:tc>
      </w:tr>
      <w:tr w:rsidR="009E4E21" w:rsidRPr="00ED67AC" w:rsidTr="00005DC4">
        <w:trPr>
          <w:jc w:val="center"/>
        </w:trPr>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Shear Panels</w:t>
            </w:r>
          </w:p>
        </w:tc>
        <w:tc>
          <w:tcPr>
            <w:tcW w:w="0" w:type="auto"/>
            <w:vAlign w:val="center"/>
          </w:tcPr>
          <w:p w:rsidR="009E4E21" w:rsidRPr="00E14D41" w:rsidRDefault="009E4E21" w:rsidP="00005DC4">
            <w:pPr>
              <w:jc w:val="center"/>
              <w:rPr>
                <w:rFonts w:ascii="Times New Roman" w:eastAsia="Calibri" w:hAnsi="Times New Roman" w:cs="Times New Roman"/>
                <w:lang w:eastAsia="pt-BR"/>
              </w:rPr>
            </w:pPr>
            <w:r w:rsidRPr="00E14D41">
              <w:rPr>
                <w:rFonts w:ascii="Times New Roman" w:eastAsia="Calibri" w:hAnsi="Times New Roman" w:cs="Times New Roman"/>
                <w:lang w:val="en-US" w:eastAsia="pt-BR"/>
              </w:rPr>
              <w:t>Aluminum Al 6061-T6</w:t>
            </w:r>
          </w:p>
        </w:tc>
      </w:tr>
    </w:tbl>
    <w:p w:rsidR="002E186C" w:rsidRDefault="00BD4158" w:rsidP="00BD4158">
      <w:pPr>
        <w:spacing w:after="0" w:line="240" w:lineRule="auto"/>
        <w:ind w:firstLine="708"/>
        <w:rPr>
          <w:rFonts w:ascii="Times New Roman" w:eastAsia="Calibri" w:hAnsi="Times New Roman" w:cs="Times New Roman"/>
          <w:bCs/>
          <w:sz w:val="19"/>
          <w:szCs w:val="19"/>
          <w:lang w:val="en-GB"/>
        </w:rPr>
      </w:pPr>
      <w:r>
        <w:rPr>
          <w:rFonts w:ascii="Times New Roman" w:eastAsia="Calibri" w:hAnsi="Times New Roman" w:cs="Times New Roman"/>
          <w:bCs/>
          <w:sz w:val="19"/>
          <w:szCs w:val="19"/>
          <w:lang w:val="en-GB"/>
        </w:rPr>
        <w:t xml:space="preserve">                                           </w:t>
      </w:r>
      <w:r w:rsidR="00ED67AC" w:rsidRPr="002E186C">
        <w:rPr>
          <w:rFonts w:ascii="Times New Roman" w:eastAsia="Calibri" w:hAnsi="Times New Roman" w:cs="Times New Roman"/>
          <w:bCs/>
          <w:sz w:val="19"/>
          <w:szCs w:val="19"/>
          <w:lang w:val="en-GB"/>
        </w:rPr>
        <w:t>Table 3</w:t>
      </w:r>
      <w:r w:rsidR="009E4E21" w:rsidRPr="002E186C">
        <w:rPr>
          <w:rFonts w:ascii="Times New Roman" w:eastAsia="Calibri" w:hAnsi="Times New Roman" w:cs="Times New Roman"/>
          <w:bCs/>
          <w:sz w:val="19"/>
          <w:szCs w:val="19"/>
          <w:lang w:val="en-GB"/>
        </w:rPr>
        <w:t xml:space="preserve"> – Subsystem and its respective materials</w:t>
      </w:r>
    </w:p>
    <w:p w:rsidR="001514BF" w:rsidRDefault="001514BF" w:rsidP="00005DC4">
      <w:pPr>
        <w:spacing w:after="0" w:line="240" w:lineRule="auto"/>
        <w:ind w:firstLine="708"/>
        <w:jc w:val="both"/>
        <w:rPr>
          <w:rFonts w:ascii="Times New Roman" w:eastAsia="Calibri" w:hAnsi="Times New Roman" w:cs="Times New Roman"/>
          <w:lang w:val="en-US" w:eastAsia="pt-BR"/>
        </w:rPr>
      </w:pPr>
    </w:p>
    <w:p w:rsidR="00C85BBC" w:rsidRPr="00E14D41" w:rsidRDefault="00C85BBC" w:rsidP="00005DC4">
      <w:pPr>
        <w:spacing w:after="0" w:line="240" w:lineRule="auto"/>
        <w:ind w:firstLine="708"/>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For simplification reasons, the screws are consider</w:t>
      </w:r>
      <w:r w:rsidR="00EC2407" w:rsidRPr="00E14D41">
        <w:rPr>
          <w:rFonts w:ascii="Times New Roman" w:eastAsia="Calibri" w:hAnsi="Times New Roman" w:cs="Times New Roman"/>
          <w:lang w:val="en-US" w:eastAsia="pt-BR"/>
        </w:rPr>
        <w:t>ed</w:t>
      </w:r>
      <w:r w:rsidRPr="00E14D41">
        <w:rPr>
          <w:rFonts w:ascii="Times New Roman" w:eastAsia="Calibri" w:hAnsi="Times New Roman" w:cs="Times New Roman"/>
          <w:lang w:val="en-US" w:eastAsia="pt-BR"/>
        </w:rPr>
        <w:t xml:space="preserve"> manufacturing in Aluminum, but in fact, this </w:t>
      </w:r>
      <w:r w:rsidR="00F42390" w:rsidRPr="00E14D41">
        <w:rPr>
          <w:rFonts w:ascii="Times New Roman" w:eastAsia="Calibri" w:hAnsi="Times New Roman" w:cs="Times New Roman"/>
          <w:lang w:val="en-US" w:eastAsia="pt-BR"/>
        </w:rPr>
        <w:t>parts are made for Stainless Steel. In fact, this sim</w:t>
      </w:r>
      <w:r w:rsidR="001514BF">
        <w:rPr>
          <w:rFonts w:ascii="Times New Roman" w:eastAsia="Calibri" w:hAnsi="Times New Roman" w:cs="Times New Roman"/>
          <w:lang w:val="en-US" w:eastAsia="pt-BR"/>
        </w:rPr>
        <w:t>plification raises the certification</w:t>
      </w:r>
      <w:r w:rsidR="00F42390" w:rsidRPr="00E14D41">
        <w:rPr>
          <w:rFonts w:ascii="Times New Roman" w:eastAsia="Calibri" w:hAnsi="Times New Roman" w:cs="Times New Roman"/>
          <w:lang w:val="en-US" w:eastAsia="pt-BR"/>
        </w:rPr>
        <w:t xml:space="preserve"> of the post processing, because Stainl</w:t>
      </w:r>
      <w:r w:rsidR="001514BF">
        <w:rPr>
          <w:rFonts w:ascii="Times New Roman" w:eastAsia="Calibri" w:hAnsi="Times New Roman" w:cs="Times New Roman"/>
          <w:lang w:val="en-US" w:eastAsia="pt-BR"/>
        </w:rPr>
        <w:t xml:space="preserve">ess Steel is much more resistant than </w:t>
      </w:r>
      <w:r w:rsidR="00F42390" w:rsidRPr="00E14D41">
        <w:rPr>
          <w:rFonts w:ascii="Times New Roman" w:eastAsia="Calibri" w:hAnsi="Times New Roman" w:cs="Times New Roman"/>
          <w:lang w:val="en-US" w:eastAsia="pt-BR"/>
        </w:rPr>
        <w:t>Aluminum</w:t>
      </w:r>
      <w:r w:rsidR="002E186C">
        <w:rPr>
          <w:rFonts w:ascii="Times New Roman" w:eastAsia="Calibri" w:hAnsi="Times New Roman" w:cs="Times New Roman"/>
          <w:lang w:val="en-US" w:eastAsia="pt-BR"/>
        </w:rPr>
        <w:t xml:space="preserve">. </w:t>
      </w:r>
      <w:r w:rsidR="00F42390" w:rsidRPr="00E14D41">
        <w:rPr>
          <w:rFonts w:ascii="Times New Roman" w:eastAsia="Calibri" w:hAnsi="Times New Roman" w:cs="Times New Roman"/>
          <w:lang w:val="en-US" w:eastAsia="pt-BR"/>
        </w:rPr>
        <w:t>The ultimate tension</w:t>
      </w:r>
      <w:r w:rsidR="001514BF">
        <w:rPr>
          <w:rFonts w:ascii="Times New Roman" w:eastAsia="Calibri" w:hAnsi="Times New Roman" w:cs="Times New Roman"/>
          <w:lang w:val="en-US" w:eastAsia="pt-BR"/>
        </w:rPr>
        <w:t>s</w:t>
      </w:r>
      <w:r w:rsidR="00F42390" w:rsidRPr="00E14D41">
        <w:rPr>
          <w:rFonts w:ascii="Times New Roman" w:eastAsia="Calibri" w:hAnsi="Times New Roman" w:cs="Times New Roman"/>
          <w:lang w:val="en-US" w:eastAsia="pt-BR"/>
        </w:rPr>
        <w:t xml:space="preserve"> for the Aluminum Al 6061-T6 and </w:t>
      </w:r>
      <w:r w:rsidR="001514BF">
        <w:rPr>
          <w:rFonts w:ascii="Times New Roman" w:eastAsia="Calibri" w:hAnsi="Times New Roman" w:cs="Times New Roman"/>
          <w:lang w:val="en-US" w:eastAsia="pt-BR"/>
        </w:rPr>
        <w:t>Fiberglass FR4 G-10 are</w:t>
      </w:r>
      <w:r w:rsidRPr="00E14D41">
        <w:rPr>
          <w:rFonts w:ascii="Times New Roman" w:eastAsia="Calibri" w:hAnsi="Times New Roman" w:cs="Times New Roman"/>
          <w:lang w:val="en-US" w:eastAsia="pt-BR"/>
        </w:rPr>
        <w:t xml:space="preserve"> 262 MPa and 205 MPa, respectively.</w:t>
      </w:r>
    </w:p>
    <w:p w:rsidR="001C70C5" w:rsidRPr="00E14D41" w:rsidRDefault="00C85BBC" w:rsidP="00005DC4">
      <w:pPr>
        <w:spacing w:after="0" w:line="240" w:lineRule="auto"/>
        <w:ind w:firstLine="708"/>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For the three analysis made, the maximum tension in any subsystem was consider</w:t>
      </w:r>
      <w:r w:rsidR="00EC2407" w:rsidRPr="00E14D41">
        <w:rPr>
          <w:rFonts w:ascii="Times New Roman" w:eastAsia="Calibri" w:hAnsi="Times New Roman" w:cs="Times New Roman"/>
          <w:lang w:val="en-US" w:eastAsia="pt-BR"/>
        </w:rPr>
        <w:t>ed</w:t>
      </w:r>
      <w:r w:rsidRPr="00E14D41">
        <w:rPr>
          <w:rFonts w:ascii="Times New Roman" w:eastAsia="Calibri" w:hAnsi="Times New Roman" w:cs="Times New Roman"/>
          <w:lang w:val="en-US" w:eastAsia="pt-BR"/>
        </w:rPr>
        <w:t xml:space="preserve"> and compare</w:t>
      </w:r>
      <w:r w:rsidR="00EC2407" w:rsidRPr="00E14D41">
        <w:rPr>
          <w:rFonts w:ascii="Times New Roman" w:eastAsia="Calibri" w:hAnsi="Times New Roman" w:cs="Times New Roman"/>
          <w:lang w:val="en-US" w:eastAsia="pt-BR"/>
        </w:rPr>
        <w:t>d</w:t>
      </w:r>
      <w:r w:rsidRPr="00E14D41">
        <w:rPr>
          <w:rFonts w:ascii="Times New Roman" w:eastAsia="Calibri" w:hAnsi="Times New Roman" w:cs="Times New Roman"/>
          <w:lang w:val="en-US" w:eastAsia="pt-BR"/>
        </w:rPr>
        <w:t xml:space="preserve"> with the</w:t>
      </w:r>
      <w:r w:rsidR="00FF0CFD" w:rsidRPr="00E14D41">
        <w:rPr>
          <w:rFonts w:ascii="Times New Roman" w:eastAsia="Calibri" w:hAnsi="Times New Roman" w:cs="Times New Roman"/>
          <w:lang w:val="en-US" w:eastAsia="pt-BR"/>
        </w:rPr>
        <w:t xml:space="preserve"> material</w:t>
      </w:r>
      <w:r w:rsidRPr="00E14D41">
        <w:rPr>
          <w:rFonts w:ascii="Times New Roman" w:eastAsia="Calibri" w:hAnsi="Times New Roman" w:cs="Times New Roman"/>
          <w:lang w:val="en-US" w:eastAsia="pt-BR"/>
        </w:rPr>
        <w:t xml:space="preserve"> ultimate tension. Besides that, for any critical tension </w:t>
      </w:r>
      <w:r w:rsidR="00442C46" w:rsidRPr="00E14D41">
        <w:rPr>
          <w:rFonts w:ascii="Times New Roman" w:eastAsia="Calibri" w:hAnsi="Times New Roman" w:cs="Times New Roman"/>
          <w:lang w:val="en-US" w:eastAsia="pt-BR"/>
        </w:rPr>
        <w:t xml:space="preserve">the safety margin </w:t>
      </w:r>
      <w:r w:rsidRPr="00E14D41">
        <w:rPr>
          <w:rFonts w:ascii="Times New Roman" w:eastAsia="Calibri" w:hAnsi="Times New Roman" w:cs="Times New Roman"/>
          <w:lang w:val="en-US" w:eastAsia="pt-BR"/>
        </w:rPr>
        <w:t xml:space="preserve">was </w:t>
      </w:r>
      <w:r w:rsidR="001514BF" w:rsidRPr="00E14D41">
        <w:rPr>
          <w:rFonts w:ascii="Times New Roman" w:eastAsia="Calibri" w:hAnsi="Times New Roman" w:cs="Times New Roman"/>
          <w:lang w:val="en-US" w:eastAsia="pt-BR"/>
        </w:rPr>
        <w:t>calculate</w:t>
      </w:r>
      <w:r w:rsidRPr="00E14D41">
        <w:rPr>
          <w:rFonts w:ascii="Times New Roman" w:eastAsia="Calibri" w:hAnsi="Times New Roman" w:cs="Times New Roman"/>
          <w:lang w:val="en-US" w:eastAsia="pt-BR"/>
        </w:rPr>
        <w:t>.</w:t>
      </w:r>
      <w:r w:rsidR="001514BF">
        <w:rPr>
          <w:rFonts w:ascii="Times New Roman" w:eastAsia="Calibri" w:hAnsi="Times New Roman" w:cs="Times New Roman"/>
          <w:lang w:val="en-US" w:eastAsia="pt-BR"/>
        </w:rPr>
        <w:t xml:space="preserve"> On the three T</w:t>
      </w:r>
      <w:r w:rsidR="00FF0CFD" w:rsidRPr="00E14D41">
        <w:rPr>
          <w:rFonts w:ascii="Times New Roman" w:eastAsia="Calibri" w:hAnsi="Times New Roman" w:cs="Times New Roman"/>
          <w:lang w:val="en-US" w:eastAsia="pt-BR"/>
        </w:rPr>
        <w:t>able</w:t>
      </w:r>
      <w:r w:rsidR="001514BF">
        <w:rPr>
          <w:rFonts w:ascii="Times New Roman" w:eastAsia="Calibri" w:hAnsi="Times New Roman" w:cs="Times New Roman"/>
          <w:lang w:val="en-US" w:eastAsia="pt-BR"/>
        </w:rPr>
        <w:t>s 4, 5 and 6</w:t>
      </w:r>
      <w:r w:rsidR="00FF0CFD" w:rsidRPr="00E14D41">
        <w:rPr>
          <w:rFonts w:ascii="Times New Roman" w:eastAsia="Calibri" w:hAnsi="Times New Roman" w:cs="Times New Roman"/>
          <w:lang w:val="en-US" w:eastAsia="pt-BR"/>
        </w:rPr>
        <w:t xml:space="preserve">, </w:t>
      </w:r>
      <w:r w:rsidR="001514BF">
        <w:rPr>
          <w:rFonts w:ascii="Times New Roman" w:eastAsia="Calibri" w:hAnsi="Times New Roman" w:cs="Times New Roman"/>
          <w:lang w:val="en-US" w:eastAsia="pt-BR"/>
        </w:rPr>
        <w:t xml:space="preserve">it is </w:t>
      </w:r>
      <w:r w:rsidR="00FF0CFD" w:rsidRPr="00E14D41">
        <w:rPr>
          <w:rFonts w:ascii="Times New Roman" w:eastAsia="Calibri" w:hAnsi="Times New Roman" w:cs="Times New Roman"/>
          <w:lang w:val="en-US" w:eastAsia="pt-BR"/>
        </w:rPr>
        <w:t>consider</w:t>
      </w:r>
      <w:r w:rsidR="00442C46" w:rsidRPr="00E14D41">
        <w:rPr>
          <w:rFonts w:ascii="Times New Roman" w:eastAsia="Calibri" w:hAnsi="Times New Roman" w:cs="Times New Roman"/>
          <w:lang w:val="en-US" w:eastAsia="pt-BR"/>
        </w:rPr>
        <w:t>ed</w:t>
      </w:r>
      <w:r w:rsidR="00FF0CFD" w:rsidRPr="00E14D41">
        <w:rPr>
          <w:rFonts w:ascii="Times New Roman" w:eastAsia="Calibri" w:hAnsi="Times New Roman" w:cs="Times New Roman"/>
          <w:lang w:val="en-US" w:eastAsia="pt-BR"/>
        </w:rPr>
        <w:t xml:space="preserve"> the three satellite </w:t>
      </w:r>
      <w:r w:rsidR="00442C46" w:rsidRPr="00E14D41">
        <w:rPr>
          <w:rFonts w:ascii="Times New Roman" w:eastAsia="Calibri" w:hAnsi="Times New Roman" w:cs="Times New Roman"/>
          <w:lang w:val="en-US" w:eastAsia="pt-BR"/>
        </w:rPr>
        <w:t>axis</w:t>
      </w:r>
      <w:r w:rsidR="00FF0CFD" w:rsidRPr="00E14D41">
        <w:rPr>
          <w:rFonts w:ascii="Times New Roman" w:eastAsia="Calibri" w:hAnsi="Times New Roman" w:cs="Times New Roman"/>
          <w:lang w:val="en-US" w:eastAsia="pt-BR"/>
        </w:rPr>
        <w:t xml:space="preserve">,  </w:t>
      </w:r>
      <w:r w:rsidR="001514BF">
        <w:rPr>
          <w:rFonts w:ascii="Times New Roman" w:eastAsia="Calibri" w:hAnsi="Times New Roman" w:cs="Times New Roman"/>
          <w:lang w:val="en-US" w:eastAsia="pt-BR"/>
        </w:rPr>
        <w:t xml:space="preserve">and </w:t>
      </w:r>
      <w:r w:rsidR="00442C46" w:rsidRPr="00E14D41">
        <w:rPr>
          <w:rFonts w:ascii="Times New Roman" w:eastAsia="Calibri" w:hAnsi="Times New Roman" w:cs="Times New Roman"/>
          <w:lang w:val="en-US" w:eastAsia="pt-BR"/>
        </w:rPr>
        <w:t xml:space="preserve">it </w:t>
      </w:r>
      <w:r w:rsidR="00FF0CFD" w:rsidRPr="00E14D41">
        <w:rPr>
          <w:rFonts w:ascii="Times New Roman" w:eastAsia="Calibri" w:hAnsi="Times New Roman" w:cs="Times New Roman"/>
          <w:lang w:val="en-US" w:eastAsia="pt-BR"/>
        </w:rPr>
        <w:t>is show</w:t>
      </w:r>
      <w:r w:rsidR="001514BF">
        <w:rPr>
          <w:rFonts w:ascii="Times New Roman" w:eastAsia="Calibri" w:hAnsi="Times New Roman" w:cs="Times New Roman"/>
          <w:lang w:val="en-US" w:eastAsia="pt-BR"/>
        </w:rPr>
        <w:t>n  the worst tension for</w:t>
      </w:r>
      <w:r w:rsidR="00FF0CFD" w:rsidRPr="00E14D41">
        <w:rPr>
          <w:rFonts w:ascii="Times New Roman" w:eastAsia="Calibri" w:hAnsi="Times New Roman" w:cs="Times New Roman"/>
          <w:lang w:val="en-US" w:eastAsia="pt-BR"/>
        </w:rPr>
        <w:t xml:space="preserve"> any subsystem. </w:t>
      </w:r>
    </w:p>
    <w:tbl>
      <w:tblPr>
        <w:tblW w:w="8560" w:type="dxa"/>
        <w:jc w:val="center"/>
        <w:tblCellMar>
          <w:left w:w="70" w:type="dxa"/>
          <w:right w:w="70" w:type="dxa"/>
        </w:tblCellMar>
        <w:tblLook w:val="04A0"/>
      </w:tblPr>
      <w:tblGrid>
        <w:gridCol w:w="1689"/>
        <w:gridCol w:w="2893"/>
        <w:gridCol w:w="360"/>
        <w:gridCol w:w="360"/>
        <w:gridCol w:w="366"/>
        <w:gridCol w:w="723"/>
        <w:gridCol w:w="723"/>
        <w:gridCol w:w="723"/>
        <w:gridCol w:w="723"/>
      </w:tblGrid>
      <w:tr w:rsidR="00FF0CFD" w:rsidRPr="00BA0D8B" w:rsidTr="002E186C">
        <w:trPr>
          <w:trHeight w:val="332"/>
          <w:jc w:val="center"/>
        </w:trPr>
        <w:tc>
          <w:tcPr>
            <w:tcW w:w="168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p>
        </w:tc>
        <w:tc>
          <w:tcPr>
            <w:tcW w:w="3979" w:type="dxa"/>
            <w:gridSpan w:val="4"/>
            <w:tcBorders>
              <w:top w:val="nil"/>
              <w:left w:val="nil"/>
              <w:bottom w:val="nil"/>
              <w:right w:val="nil"/>
            </w:tcBorders>
            <w:shd w:val="clear" w:color="auto" w:fill="auto"/>
            <w:noWrap/>
            <w:vAlign w:val="center"/>
            <w:hideMark/>
          </w:tcPr>
          <w:p w:rsidR="001514BF" w:rsidRDefault="001514BF" w:rsidP="00005DC4">
            <w:pPr>
              <w:spacing w:after="0" w:line="240" w:lineRule="auto"/>
              <w:rPr>
                <w:rFonts w:ascii="Times New Roman" w:eastAsia="Calibri" w:hAnsi="Times New Roman" w:cs="Times New Roman"/>
                <w:lang w:val="en-US" w:eastAsia="pt-BR"/>
              </w:rPr>
            </w:pPr>
          </w:p>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Tension Pos</w:t>
            </w:r>
            <w:r w:rsidR="00E14D41">
              <w:rPr>
                <w:rFonts w:ascii="Times New Roman" w:eastAsia="Calibri" w:hAnsi="Times New Roman" w:cs="Times New Roman"/>
                <w:lang w:val="en-US" w:eastAsia="pt-BR"/>
              </w:rPr>
              <w:t>t</w:t>
            </w:r>
            <w:r w:rsidRPr="00E14D41">
              <w:rPr>
                <w:rFonts w:ascii="Times New Roman" w:eastAsia="Calibri" w:hAnsi="Times New Roman" w:cs="Times New Roman"/>
                <w:lang w:val="en-US" w:eastAsia="pt-BR"/>
              </w:rPr>
              <w:t xml:space="preserve">-Processing - X Axis </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BA0D8B" w:rsidTr="002E186C">
        <w:trPr>
          <w:trHeight w:val="264"/>
          <w:jc w:val="center"/>
        </w:trPr>
        <w:tc>
          <w:tcPr>
            <w:tcW w:w="168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289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BA0D8B" w:rsidTr="002E186C">
        <w:trPr>
          <w:trHeight w:val="264"/>
          <w:jc w:val="center"/>
        </w:trPr>
        <w:tc>
          <w:tcPr>
            <w:tcW w:w="168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289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79"/>
          <w:jc w:val="center"/>
        </w:trPr>
        <w:tc>
          <w:tcPr>
            <w:tcW w:w="1689"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Subsystem</w:t>
            </w:r>
          </w:p>
        </w:tc>
        <w:tc>
          <w:tcPr>
            <w:tcW w:w="3979" w:type="dxa"/>
            <w:gridSpan w:val="4"/>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ID Element with </w:t>
            </w:r>
            <w:r w:rsidR="00E14D41" w:rsidRPr="00E14D41">
              <w:rPr>
                <w:rFonts w:ascii="Times New Roman" w:eastAsia="Calibri" w:hAnsi="Times New Roman" w:cs="Times New Roman"/>
                <w:lang w:val="en-US" w:eastAsia="pt-BR"/>
              </w:rPr>
              <w:t>Maximum</w:t>
            </w:r>
            <w:r w:rsidRPr="00E14D41">
              <w:rPr>
                <w:rFonts w:ascii="Times New Roman" w:eastAsia="Calibri" w:hAnsi="Times New Roman" w:cs="Times New Roman"/>
                <w:lang w:val="en-US" w:eastAsia="pt-BR"/>
              </w:rPr>
              <w:t xml:space="preserve"> tension</w:t>
            </w:r>
          </w:p>
        </w:tc>
        <w:tc>
          <w:tcPr>
            <w:tcW w:w="1446" w:type="dxa"/>
            <w:gridSpan w:val="2"/>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Tension (Mpa)</w:t>
            </w:r>
          </w:p>
        </w:tc>
        <w:tc>
          <w:tcPr>
            <w:tcW w:w="1446" w:type="dxa"/>
            <w:gridSpan w:val="2"/>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Safety Margin</w:t>
            </w:r>
          </w:p>
        </w:tc>
      </w:tr>
      <w:tr w:rsidR="00FF0CFD" w:rsidRPr="00ED67AC" w:rsidTr="002E186C">
        <w:trPr>
          <w:trHeight w:val="264"/>
          <w:jc w:val="center"/>
        </w:trPr>
        <w:tc>
          <w:tcPr>
            <w:tcW w:w="1689"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Main Frame </w:t>
            </w:r>
          </w:p>
        </w:tc>
        <w:tc>
          <w:tcPr>
            <w:tcW w:w="289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54553</w:t>
            </w: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6.48</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39.43</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64"/>
          <w:jc w:val="center"/>
        </w:trPr>
        <w:tc>
          <w:tcPr>
            <w:tcW w:w="1689"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External Structure</w:t>
            </w:r>
          </w:p>
        </w:tc>
        <w:tc>
          <w:tcPr>
            <w:tcW w:w="289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62973</w:t>
            </w: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9.08</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27.84</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64"/>
          <w:jc w:val="center"/>
        </w:trPr>
        <w:tc>
          <w:tcPr>
            <w:tcW w:w="1689"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Internal Components</w:t>
            </w:r>
          </w:p>
        </w:tc>
        <w:tc>
          <w:tcPr>
            <w:tcW w:w="289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62973</w:t>
            </w: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9.08</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21.57</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64"/>
          <w:jc w:val="center"/>
        </w:trPr>
        <w:tc>
          <w:tcPr>
            <w:tcW w:w="1689"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Shear panels</w:t>
            </w:r>
          </w:p>
        </w:tc>
        <w:tc>
          <w:tcPr>
            <w:tcW w:w="289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41102</w:t>
            </w: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36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30.48</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723" w:type="dxa"/>
            <w:tcBorders>
              <w:top w:val="nil"/>
              <w:left w:val="nil"/>
              <w:bottom w:val="nil"/>
              <w:right w:val="nil"/>
            </w:tcBorders>
            <w:shd w:val="clear" w:color="auto" w:fill="auto"/>
            <w:noWrap/>
            <w:vAlign w:val="center"/>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7.59</w:t>
            </w:r>
          </w:p>
        </w:tc>
        <w:tc>
          <w:tcPr>
            <w:tcW w:w="7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bl>
    <w:p w:rsidR="00FF0CFD" w:rsidRPr="00E14D41" w:rsidRDefault="00FF0CFD" w:rsidP="00005DC4">
      <w:pPr>
        <w:spacing w:after="0" w:line="240" w:lineRule="auto"/>
        <w:ind w:firstLine="708"/>
        <w:jc w:val="both"/>
        <w:rPr>
          <w:rFonts w:ascii="Times New Roman" w:eastAsia="Calibri" w:hAnsi="Times New Roman" w:cs="Times New Roman"/>
          <w:lang w:val="en-US" w:eastAsia="pt-BR"/>
        </w:rPr>
      </w:pPr>
    </w:p>
    <w:p w:rsidR="004E4751" w:rsidRPr="00E14D41" w:rsidRDefault="000D31A0" w:rsidP="00BD4158">
      <w:pPr>
        <w:pStyle w:val="Legenda"/>
        <w:keepNext/>
        <w:ind w:left="708"/>
        <w:rPr>
          <w:sz w:val="19"/>
          <w:szCs w:val="19"/>
        </w:rPr>
      </w:pPr>
      <w:r w:rsidRPr="00E14D41">
        <w:rPr>
          <w:b w:val="0"/>
          <w:sz w:val="19"/>
          <w:szCs w:val="19"/>
        </w:rPr>
        <w:t>Table 4</w:t>
      </w:r>
      <w:r w:rsidR="001C70C5" w:rsidRPr="00E14D41">
        <w:rPr>
          <w:b w:val="0"/>
          <w:sz w:val="19"/>
          <w:szCs w:val="19"/>
        </w:rPr>
        <w:t xml:space="preserve"> – </w:t>
      </w:r>
      <w:r w:rsidR="001514BF">
        <w:rPr>
          <w:b w:val="0"/>
          <w:sz w:val="19"/>
          <w:szCs w:val="19"/>
        </w:rPr>
        <w:t>NANOSATC-BR1's m</w:t>
      </w:r>
      <w:r w:rsidR="001C70C5" w:rsidRPr="00E14D41">
        <w:rPr>
          <w:b w:val="0"/>
          <w:sz w:val="19"/>
          <w:szCs w:val="19"/>
        </w:rPr>
        <w:t>aximum tension and safety margin for the Finite Element in any Subsystem – X Axis Analysis.</w:t>
      </w:r>
    </w:p>
    <w:p w:rsidR="00FF0CFD" w:rsidRPr="00E14D41" w:rsidRDefault="00FF0CFD" w:rsidP="00005DC4">
      <w:pPr>
        <w:spacing w:after="0" w:line="240" w:lineRule="auto"/>
        <w:jc w:val="both"/>
        <w:rPr>
          <w:rFonts w:ascii="Times New Roman" w:eastAsia="Calibri" w:hAnsi="Times New Roman" w:cs="Times New Roman"/>
          <w:lang w:val="en-US" w:eastAsia="pt-BR"/>
        </w:rPr>
      </w:pPr>
    </w:p>
    <w:tbl>
      <w:tblPr>
        <w:tblW w:w="8961" w:type="dxa"/>
        <w:jc w:val="center"/>
        <w:tblCellMar>
          <w:left w:w="70" w:type="dxa"/>
          <w:right w:w="70" w:type="dxa"/>
        </w:tblCellMar>
        <w:tblLook w:val="04A0"/>
      </w:tblPr>
      <w:tblGrid>
        <w:gridCol w:w="1923"/>
        <w:gridCol w:w="2973"/>
        <w:gridCol w:w="181"/>
        <w:gridCol w:w="181"/>
        <w:gridCol w:w="185"/>
        <w:gridCol w:w="879"/>
        <w:gridCol w:w="880"/>
        <w:gridCol w:w="879"/>
        <w:gridCol w:w="880"/>
      </w:tblGrid>
      <w:tr w:rsidR="00FF0CFD" w:rsidRPr="00BA0D8B" w:rsidTr="002E186C">
        <w:trPr>
          <w:trHeight w:val="374"/>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520" w:type="dxa"/>
            <w:gridSpan w:val="4"/>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Tension Pos</w:t>
            </w:r>
            <w:r w:rsidR="00E14D41">
              <w:rPr>
                <w:rFonts w:ascii="Times New Roman" w:eastAsia="Calibri" w:hAnsi="Times New Roman" w:cs="Times New Roman"/>
                <w:lang w:val="en-US" w:eastAsia="pt-BR"/>
              </w:rPr>
              <w:t>t</w:t>
            </w:r>
            <w:r w:rsidRPr="00E14D41">
              <w:rPr>
                <w:rFonts w:ascii="Times New Roman" w:eastAsia="Calibri" w:hAnsi="Times New Roman" w:cs="Times New Roman"/>
                <w:lang w:val="en-US" w:eastAsia="pt-BR"/>
              </w:rPr>
              <w:t xml:space="preserve">-Processing - Y Axis </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BA0D8B" w:rsidTr="002E186C">
        <w:trPr>
          <w:trHeight w:val="299"/>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297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BA0D8B" w:rsidTr="002E186C">
        <w:trPr>
          <w:trHeight w:val="299"/>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297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314"/>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Subsystem</w:t>
            </w:r>
          </w:p>
        </w:tc>
        <w:tc>
          <w:tcPr>
            <w:tcW w:w="3520" w:type="dxa"/>
            <w:gridSpan w:val="4"/>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ID Element with Maximum tension</w:t>
            </w:r>
          </w:p>
        </w:tc>
        <w:tc>
          <w:tcPr>
            <w:tcW w:w="1759" w:type="dxa"/>
            <w:gridSpan w:val="2"/>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Tension (Mpa)</w:t>
            </w:r>
          </w:p>
        </w:tc>
        <w:tc>
          <w:tcPr>
            <w:tcW w:w="1759" w:type="dxa"/>
            <w:gridSpan w:val="2"/>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Safety Margin</w:t>
            </w:r>
          </w:p>
        </w:tc>
      </w:tr>
      <w:tr w:rsidR="00FF0CFD" w:rsidRPr="00ED67AC" w:rsidTr="002E186C">
        <w:trPr>
          <w:trHeight w:val="299"/>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Main Frame </w:t>
            </w:r>
          </w:p>
        </w:tc>
        <w:tc>
          <w:tcPr>
            <w:tcW w:w="297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5675</w:t>
            </w: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47.51</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4.51</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99"/>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External Structure</w:t>
            </w:r>
          </w:p>
        </w:tc>
        <w:tc>
          <w:tcPr>
            <w:tcW w:w="297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62973</w:t>
            </w: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11.17</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22.44</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99"/>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Internal Components</w:t>
            </w:r>
          </w:p>
        </w:tc>
        <w:tc>
          <w:tcPr>
            <w:tcW w:w="297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54524</w:t>
            </w: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7.49</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26.36</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299"/>
          <w:jc w:val="center"/>
        </w:trPr>
        <w:tc>
          <w:tcPr>
            <w:tcW w:w="192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Shear panels</w:t>
            </w:r>
          </w:p>
        </w:tc>
        <w:tc>
          <w:tcPr>
            <w:tcW w:w="2973"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center"/>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47049</w:t>
            </w: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1"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4"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39.15</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4,23</w:t>
            </w:r>
          </w:p>
        </w:tc>
        <w:tc>
          <w:tcPr>
            <w:tcW w:w="879"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bl>
    <w:p w:rsidR="00EC1A9E" w:rsidRPr="00E14D41" w:rsidRDefault="00EC1A9E" w:rsidP="00005DC4">
      <w:pPr>
        <w:spacing w:after="0" w:line="240" w:lineRule="auto"/>
        <w:jc w:val="center"/>
        <w:rPr>
          <w:rFonts w:ascii="Times New Roman" w:eastAsia="Calibri" w:hAnsi="Times New Roman" w:cs="Times New Roman"/>
          <w:lang w:val="en-US" w:eastAsia="pt-BR"/>
        </w:rPr>
      </w:pPr>
    </w:p>
    <w:p w:rsidR="001C70C5" w:rsidRPr="00E14D41" w:rsidRDefault="000D31A0" w:rsidP="00BD4158">
      <w:pPr>
        <w:pStyle w:val="Legenda"/>
        <w:keepNext/>
        <w:ind w:left="708"/>
        <w:rPr>
          <w:sz w:val="19"/>
          <w:szCs w:val="19"/>
        </w:rPr>
      </w:pPr>
      <w:r w:rsidRPr="00E14D41">
        <w:rPr>
          <w:b w:val="0"/>
          <w:sz w:val="19"/>
          <w:szCs w:val="19"/>
        </w:rPr>
        <w:t>Table 5</w:t>
      </w:r>
      <w:r w:rsidR="001514BF">
        <w:rPr>
          <w:b w:val="0"/>
          <w:sz w:val="19"/>
          <w:szCs w:val="19"/>
        </w:rPr>
        <w:t xml:space="preserve"> – NANOSATC-BR1's m</w:t>
      </w:r>
      <w:r w:rsidR="001C70C5" w:rsidRPr="00E14D41">
        <w:rPr>
          <w:b w:val="0"/>
          <w:sz w:val="19"/>
          <w:szCs w:val="19"/>
        </w:rPr>
        <w:t>aximum tension and safety margin for the Finite Element in any Subsystem – Y Axis Analysis.</w:t>
      </w:r>
    </w:p>
    <w:p w:rsidR="00FF0CFD" w:rsidRPr="00E14D41" w:rsidRDefault="00FF0CFD" w:rsidP="00005DC4">
      <w:pPr>
        <w:spacing w:after="0" w:line="240" w:lineRule="auto"/>
        <w:jc w:val="both"/>
        <w:rPr>
          <w:rFonts w:ascii="Times New Roman" w:eastAsia="Calibri" w:hAnsi="Times New Roman" w:cs="Times New Roman"/>
          <w:lang w:val="en-US" w:eastAsia="pt-BR"/>
        </w:rPr>
      </w:pPr>
    </w:p>
    <w:p w:rsidR="002679E6" w:rsidRPr="00E14D41" w:rsidRDefault="002679E6" w:rsidP="00005DC4">
      <w:pPr>
        <w:spacing w:after="0" w:line="240" w:lineRule="auto"/>
        <w:jc w:val="both"/>
        <w:rPr>
          <w:rFonts w:ascii="Times New Roman" w:eastAsia="Calibri" w:hAnsi="Times New Roman" w:cs="Times New Roman"/>
          <w:lang w:val="en-US" w:eastAsia="pt-BR"/>
        </w:rPr>
      </w:pPr>
    </w:p>
    <w:tbl>
      <w:tblPr>
        <w:tblW w:w="9170" w:type="dxa"/>
        <w:jc w:val="center"/>
        <w:tblCellMar>
          <w:left w:w="70" w:type="dxa"/>
          <w:right w:w="70" w:type="dxa"/>
        </w:tblCellMar>
        <w:tblLook w:val="04A0"/>
      </w:tblPr>
      <w:tblGrid>
        <w:gridCol w:w="1968"/>
        <w:gridCol w:w="3042"/>
        <w:gridCol w:w="185"/>
        <w:gridCol w:w="185"/>
        <w:gridCol w:w="190"/>
        <w:gridCol w:w="900"/>
        <w:gridCol w:w="900"/>
        <w:gridCol w:w="900"/>
        <w:gridCol w:w="900"/>
      </w:tblGrid>
      <w:tr w:rsidR="00FF0CFD" w:rsidRPr="00BA0D8B" w:rsidTr="002E186C">
        <w:trPr>
          <w:trHeight w:val="378"/>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602" w:type="dxa"/>
            <w:gridSpan w:val="4"/>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Tension Pos</w:t>
            </w:r>
            <w:r w:rsidR="00E14D41">
              <w:rPr>
                <w:rFonts w:ascii="Times New Roman" w:eastAsia="Calibri" w:hAnsi="Times New Roman" w:cs="Times New Roman"/>
                <w:lang w:val="en-US" w:eastAsia="pt-BR"/>
              </w:rPr>
              <w:t>t</w:t>
            </w:r>
            <w:r w:rsidRPr="00E14D41">
              <w:rPr>
                <w:rFonts w:ascii="Times New Roman" w:eastAsia="Calibri" w:hAnsi="Times New Roman" w:cs="Times New Roman"/>
                <w:lang w:val="en-US" w:eastAsia="pt-BR"/>
              </w:rPr>
              <w:t xml:space="preserve">-Processing - Z Axis </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BA0D8B" w:rsidTr="002E186C">
        <w:trPr>
          <w:trHeight w:val="302"/>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042"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7"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BA0D8B" w:rsidTr="002E186C">
        <w:trPr>
          <w:trHeight w:val="302"/>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3042"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7"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317"/>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Subsystem</w:t>
            </w:r>
          </w:p>
        </w:tc>
        <w:tc>
          <w:tcPr>
            <w:tcW w:w="3602" w:type="dxa"/>
            <w:gridSpan w:val="4"/>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ID Element with </w:t>
            </w:r>
            <w:r w:rsidR="00E14D41" w:rsidRPr="00E14D41">
              <w:rPr>
                <w:rFonts w:ascii="Times New Roman" w:eastAsia="Calibri" w:hAnsi="Times New Roman" w:cs="Times New Roman"/>
                <w:lang w:val="en-US" w:eastAsia="pt-BR"/>
              </w:rPr>
              <w:t>Maximum</w:t>
            </w:r>
            <w:r w:rsidRPr="00E14D41">
              <w:rPr>
                <w:rFonts w:ascii="Times New Roman" w:eastAsia="Calibri" w:hAnsi="Times New Roman" w:cs="Times New Roman"/>
                <w:lang w:val="en-US" w:eastAsia="pt-BR"/>
              </w:rPr>
              <w:t xml:space="preserve"> tension</w:t>
            </w:r>
          </w:p>
        </w:tc>
        <w:tc>
          <w:tcPr>
            <w:tcW w:w="1800" w:type="dxa"/>
            <w:gridSpan w:val="2"/>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Tension (Mpa)</w:t>
            </w:r>
          </w:p>
        </w:tc>
        <w:tc>
          <w:tcPr>
            <w:tcW w:w="1800" w:type="dxa"/>
            <w:gridSpan w:val="2"/>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Safety Margin</w:t>
            </w:r>
          </w:p>
        </w:tc>
      </w:tr>
      <w:tr w:rsidR="00FF0CFD" w:rsidRPr="00ED67AC" w:rsidTr="002E186C">
        <w:trPr>
          <w:trHeight w:val="302"/>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Main Frame </w:t>
            </w:r>
          </w:p>
        </w:tc>
        <w:tc>
          <w:tcPr>
            <w:tcW w:w="3042"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5675</w:t>
            </w: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7"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31.66</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7.27</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302"/>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External Structure</w:t>
            </w:r>
          </w:p>
        </w:tc>
        <w:tc>
          <w:tcPr>
            <w:tcW w:w="3042"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62337</w:t>
            </w: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7"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25.27</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9.36</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302"/>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Internal Components</w:t>
            </w:r>
          </w:p>
        </w:tc>
        <w:tc>
          <w:tcPr>
            <w:tcW w:w="3042"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54549</w:t>
            </w: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7"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20.58</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11.72</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r w:rsidR="00FF0CFD" w:rsidRPr="00ED67AC" w:rsidTr="002E186C">
        <w:trPr>
          <w:trHeight w:val="302"/>
          <w:jc w:val="center"/>
        </w:trPr>
        <w:tc>
          <w:tcPr>
            <w:tcW w:w="1968"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Shear panels</w:t>
            </w:r>
          </w:p>
        </w:tc>
        <w:tc>
          <w:tcPr>
            <w:tcW w:w="3042"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45065</w:t>
            </w: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jc w:val="right"/>
              <w:rPr>
                <w:rFonts w:ascii="Times New Roman" w:eastAsia="Calibri" w:hAnsi="Times New Roman" w:cs="Times New Roman"/>
                <w:lang w:val="en-US" w:eastAsia="pt-BR"/>
              </w:rPr>
            </w:pPr>
          </w:p>
        </w:tc>
        <w:tc>
          <w:tcPr>
            <w:tcW w:w="185"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187"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13.84</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 13,81</w:t>
            </w:r>
          </w:p>
        </w:tc>
        <w:tc>
          <w:tcPr>
            <w:tcW w:w="900" w:type="dxa"/>
            <w:tcBorders>
              <w:top w:val="nil"/>
              <w:left w:val="nil"/>
              <w:bottom w:val="nil"/>
              <w:right w:val="nil"/>
            </w:tcBorders>
            <w:shd w:val="clear" w:color="auto" w:fill="auto"/>
            <w:noWrap/>
            <w:vAlign w:val="bottom"/>
            <w:hideMark/>
          </w:tcPr>
          <w:p w:rsidR="00FF0CFD" w:rsidRPr="00E14D41" w:rsidRDefault="00FF0CFD" w:rsidP="00005DC4">
            <w:pPr>
              <w:spacing w:after="0" w:line="240" w:lineRule="auto"/>
              <w:rPr>
                <w:rFonts w:ascii="Times New Roman" w:eastAsia="Calibri" w:hAnsi="Times New Roman" w:cs="Times New Roman"/>
                <w:lang w:val="en-US" w:eastAsia="pt-BR"/>
              </w:rPr>
            </w:pPr>
          </w:p>
        </w:tc>
      </w:tr>
    </w:tbl>
    <w:p w:rsidR="00FF0CFD" w:rsidRPr="00E14D41" w:rsidRDefault="00FF0CFD" w:rsidP="00005DC4">
      <w:pPr>
        <w:spacing w:after="0" w:line="240" w:lineRule="auto"/>
        <w:jc w:val="both"/>
        <w:rPr>
          <w:rFonts w:ascii="Times New Roman" w:eastAsia="Calibri" w:hAnsi="Times New Roman" w:cs="Times New Roman"/>
          <w:lang w:val="en-US" w:eastAsia="pt-BR"/>
        </w:rPr>
      </w:pPr>
    </w:p>
    <w:p w:rsidR="001C70C5" w:rsidRPr="00E14D41" w:rsidRDefault="001C70C5" w:rsidP="00BD4158">
      <w:pPr>
        <w:pStyle w:val="Legenda"/>
        <w:keepNext/>
        <w:ind w:left="360"/>
        <w:rPr>
          <w:sz w:val="19"/>
          <w:szCs w:val="19"/>
        </w:rPr>
      </w:pPr>
      <w:r w:rsidRPr="00E14D41">
        <w:rPr>
          <w:b w:val="0"/>
          <w:sz w:val="19"/>
          <w:szCs w:val="19"/>
        </w:rPr>
        <w:t xml:space="preserve">Table </w:t>
      </w:r>
      <w:r w:rsidR="000D31A0" w:rsidRPr="00E14D41">
        <w:rPr>
          <w:b w:val="0"/>
          <w:sz w:val="19"/>
          <w:szCs w:val="19"/>
        </w:rPr>
        <w:t>6</w:t>
      </w:r>
      <w:r w:rsidR="001514BF">
        <w:rPr>
          <w:b w:val="0"/>
          <w:sz w:val="19"/>
          <w:szCs w:val="19"/>
        </w:rPr>
        <w:t xml:space="preserve"> – NANOSATC-BR1's m</w:t>
      </w:r>
      <w:r w:rsidRPr="00E14D41">
        <w:rPr>
          <w:b w:val="0"/>
          <w:sz w:val="19"/>
          <w:szCs w:val="19"/>
        </w:rPr>
        <w:t>aximum tension and safety margin for the Finite Element in any Subsystem – Z Axis Analysis.</w:t>
      </w:r>
    </w:p>
    <w:p w:rsidR="00FF0CFD" w:rsidRPr="00E14D41" w:rsidRDefault="00FF0CFD" w:rsidP="00005DC4">
      <w:pPr>
        <w:spacing w:after="0" w:line="240" w:lineRule="auto"/>
        <w:jc w:val="both"/>
        <w:rPr>
          <w:rFonts w:ascii="Times New Roman" w:eastAsia="Calibri" w:hAnsi="Times New Roman" w:cs="Times New Roman"/>
          <w:lang w:val="en-US" w:eastAsia="pt-BR"/>
        </w:rPr>
      </w:pPr>
    </w:p>
    <w:p w:rsidR="00FF0CFD" w:rsidRDefault="00FF0CFD" w:rsidP="00005DC4">
      <w:pPr>
        <w:spacing w:after="0" w:line="240" w:lineRule="auto"/>
        <w:jc w:val="both"/>
        <w:rPr>
          <w:rFonts w:ascii="Times New Roman" w:eastAsia="Calibri" w:hAnsi="Times New Roman" w:cs="Times New Roman"/>
          <w:lang w:val="en-US" w:eastAsia="pt-BR"/>
        </w:rPr>
      </w:pPr>
    </w:p>
    <w:p w:rsidR="008C4912" w:rsidRPr="00E14D41" w:rsidRDefault="008C4912" w:rsidP="00005DC4">
      <w:pPr>
        <w:spacing w:after="0" w:line="240" w:lineRule="auto"/>
        <w:jc w:val="both"/>
        <w:rPr>
          <w:rFonts w:ascii="Times New Roman" w:eastAsia="Calibri" w:hAnsi="Times New Roman" w:cs="Times New Roman"/>
          <w:lang w:val="en-US" w:eastAsia="pt-BR"/>
        </w:rPr>
      </w:pPr>
    </w:p>
    <w:p w:rsidR="00FF0CFD" w:rsidRDefault="00B47A86" w:rsidP="00005DC4">
      <w:pPr>
        <w:pStyle w:val="PargrafodaLista"/>
        <w:numPr>
          <w:ilvl w:val="0"/>
          <w:numId w:val="3"/>
        </w:numPr>
        <w:spacing w:after="0" w:line="240" w:lineRule="auto"/>
        <w:jc w:val="both"/>
        <w:rPr>
          <w:rFonts w:ascii="Times New Roman" w:eastAsia="MS Mincho" w:hAnsi="Times New Roman" w:cs="Times New Roman"/>
          <w:b/>
          <w:sz w:val="24"/>
          <w:szCs w:val="25"/>
          <w:lang w:val="en-US" w:eastAsia="it-IT"/>
        </w:rPr>
      </w:pPr>
      <w:r>
        <w:rPr>
          <w:rFonts w:ascii="Times New Roman" w:eastAsia="MS Mincho" w:hAnsi="Times New Roman" w:cs="Times New Roman"/>
          <w:b/>
          <w:sz w:val="24"/>
          <w:szCs w:val="25"/>
          <w:lang w:val="en-US" w:eastAsia="it-IT"/>
        </w:rPr>
        <w:t>C</w:t>
      </w:r>
      <w:r w:rsidRPr="006D22ED">
        <w:rPr>
          <w:rFonts w:ascii="Times New Roman" w:eastAsia="MS Mincho" w:hAnsi="Times New Roman" w:cs="Times New Roman"/>
          <w:b/>
          <w:sz w:val="24"/>
          <w:szCs w:val="25"/>
          <w:lang w:val="en-US" w:eastAsia="it-IT"/>
        </w:rPr>
        <w:t>onclusion</w:t>
      </w:r>
    </w:p>
    <w:p w:rsidR="008C4912" w:rsidRPr="008C4912" w:rsidRDefault="008C4912" w:rsidP="008C4912">
      <w:pPr>
        <w:spacing w:after="0" w:line="240" w:lineRule="auto"/>
        <w:jc w:val="both"/>
        <w:rPr>
          <w:rFonts w:ascii="Times New Roman" w:eastAsia="MS Mincho" w:hAnsi="Times New Roman" w:cs="Times New Roman"/>
          <w:b/>
          <w:sz w:val="24"/>
          <w:szCs w:val="25"/>
          <w:lang w:val="en-US" w:eastAsia="it-IT"/>
        </w:rPr>
      </w:pPr>
    </w:p>
    <w:p w:rsidR="009E457A" w:rsidRPr="00E14D41" w:rsidRDefault="00FF0CFD" w:rsidP="00005DC4">
      <w:pPr>
        <w:spacing w:after="0" w:line="240" w:lineRule="auto"/>
        <w:ind w:firstLine="708"/>
        <w:jc w:val="both"/>
        <w:rPr>
          <w:rFonts w:ascii="Times New Roman" w:eastAsia="Calibri" w:hAnsi="Times New Roman" w:cs="Times New Roman"/>
          <w:lang w:val="en-US" w:eastAsia="pt-BR"/>
        </w:rPr>
      </w:pPr>
      <w:r w:rsidRPr="00E14D41">
        <w:rPr>
          <w:rFonts w:ascii="Times New Roman" w:eastAsia="Calibri" w:hAnsi="Times New Roman" w:cs="Times New Roman"/>
          <w:lang w:val="en-US" w:eastAsia="pt-BR"/>
        </w:rPr>
        <w:t xml:space="preserve">In conclusion, it can </w:t>
      </w:r>
      <w:r w:rsidR="001514BF">
        <w:rPr>
          <w:rFonts w:ascii="Times New Roman" w:eastAsia="Calibri" w:hAnsi="Times New Roman" w:cs="Times New Roman"/>
          <w:lang w:val="en-US" w:eastAsia="pt-BR"/>
        </w:rPr>
        <w:t xml:space="preserve">be </w:t>
      </w:r>
      <w:r w:rsidRPr="00E14D41">
        <w:rPr>
          <w:rFonts w:ascii="Times New Roman" w:eastAsia="Calibri" w:hAnsi="Times New Roman" w:cs="Times New Roman"/>
          <w:lang w:val="en-US" w:eastAsia="pt-BR"/>
        </w:rPr>
        <w:t xml:space="preserve">observed that all the </w:t>
      </w:r>
      <w:r w:rsidR="001514BF">
        <w:rPr>
          <w:rFonts w:ascii="Times New Roman" w:eastAsia="Calibri" w:hAnsi="Times New Roman" w:cs="Times New Roman"/>
          <w:lang w:val="en-US" w:eastAsia="pt-BR"/>
        </w:rPr>
        <w:t xml:space="preserve">NANOSATC-BR1's </w:t>
      </w:r>
      <w:r w:rsidRPr="00E14D41">
        <w:rPr>
          <w:rFonts w:ascii="Times New Roman" w:eastAsia="Calibri" w:hAnsi="Times New Roman" w:cs="Times New Roman"/>
          <w:lang w:val="en-US" w:eastAsia="pt-BR"/>
        </w:rPr>
        <w:t>subsystem</w:t>
      </w:r>
      <w:r w:rsidR="00442C46" w:rsidRPr="00E14D41">
        <w:rPr>
          <w:rFonts w:ascii="Times New Roman" w:eastAsia="Calibri" w:hAnsi="Times New Roman" w:cs="Times New Roman"/>
          <w:lang w:val="en-US" w:eastAsia="pt-BR"/>
        </w:rPr>
        <w:t>s</w:t>
      </w:r>
      <w:r w:rsidRPr="00E14D41">
        <w:rPr>
          <w:rFonts w:ascii="Times New Roman" w:eastAsia="Calibri" w:hAnsi="Times New Roman" w:cs="Times New Roman"/>
          <w:lang w:val="en-US" w:eastAsia="pt-BR"/>
        </w:rPr>
        <w:t xml:space="preserve"> will support perfectly the load applied for the </w:t>
      </w:r>
      <w:r w:rsidR="00442C46" w:rsidRPr="00E14D41">
        <w:rPr>
          <w:rFonts w:ascii="Times New Roman" w:eastAsia="Calibri" w:hAnsi="Times New Roman" w:cs="Times New Roman"/>
          <w:lang w:val="en-US" w:eastAsia="pt-BR"/>
        </w:rPr>
        <w:t>s</w:t>
      </w:r>
      <w:r w:rsidRPr="00E14D41">
        <w:rPr>
          <w:rFonts w:ascii="Times New Roman" w:eastAsia="Calibri" w:hAnsi="Times New Roman" w:cs="Times New Roman"/>
          <w:lang w:val="en-US" w:eastAsia="pt-BR"/>
        </w:rPr>
        <w:t>pacecraft acceleration</w:t>
      </w:r>
      <w:r w:rsidR="001514BF">
        <w:rPr>
          <w:rFonts w:ascii="Times New Roman" w:eastAsia="Calibri" w:hAnsi="Times New Roman" w:cs="Times New Roman"/>
          <w:lang w:val="en-US" w:eastAsia="pt-BR"/>
        </w:rPr>
        <w:t xml:space="preserve"> in the space launching process</w:t>
      </w:r>
      <w:r w:rsidRPr="00E14D41">
        <w:rPr>
          <w:rFonts w:ascii="Times New Roman" w:eastAsia="Calibri" w:hAnsi="Times New Roman" w:cs="Times New Roman"/>
          <w:lang w:val="en-US" w:eastAsia="pt-BR"/>
        </w:rPr>
        <w:t>. The worst safety margin obtain</w:t>
      </w:r>
      <w:r w:rsidR="00442C46" w:rsidRPr="00E14D41">
        <w:rPr>
          <w:rFonts w:ascii="Times New Roman" w:eastAsia="Calibri" w:hAnsi="Times New Roman" w:cs="Times New Roman"/>
          <w:lang w:val="en-US" w:eastAsia="pt-BR"/>
        </w:rPr>
        <w:t>ed</w:t>
      </w:r>
      <w:r w:rsidRPr="00E14D41">
        <w:rPr>
          <w:rFonts w:ascii="Times New Roman" w:eastAsia="Calibri" w:hAnsi="Times New Roman" w:cs="Times New Roman"/>
          <w:lang w:val="en-US" w:eastAsia="pt-BR"/>
        </w:rPr>
        <w:t xml:space="preserve"> </w:t>
      </w:r>
      <w:r w:rsidR="00442C46" w:rsidRPr="00E14D41">
        <w:rPr>
          <w:rFonts w:ascii="Times New Roman" w:eastAsia="Calibri" w:hAnsi="Times New Roman" w:cs="Times New Roman"/>
          <w:lang w:val="en-US" w:eastAsia="pt-BR"/>
        </w:rPr>
        <w:t>i</w:t>
      </w:r>
      <w:r w:rsidRPr="00E14D41">
        <w:rPr>
          <w:rFonts w:ascii="Times New Roman" w:eastAsia="Calibri" w:hAnsi="Times New Roman" w:cs="Times New Roman"/>
          <w:lang w:val="en-US" w:eastAsia="pt-BR"/>
        </w:rPr>
        <w:t>n the post processing  show</w:t>
      </w:r>
      <w:r w:rsidR="00442C46" w:rsidRPr="00E14D41">
        <w:rPr>
          <w:rFonts w:ascii="Times New Roman" w:eastAsia="Calibri" w:hAnsi="Times New Roman" w:cs="Times New Roman"/>
          <w:lang w:val="en-US" w:eastAsia="pt-BR"/>
        </w:rPr>
        <w:t>s</w:t>
      </w:r>
      <w:r w:rsidRPr="00E14D41">
        <w:rPr>
          <w:rFonts w:ascii="Times New Roman" w:eastAsia="Calibri" w:hAnsi="Times New Roman" w:cs="Times New Roman"/>
          <w:lang w:val="en-US" w:eastAsia="pt-BR"/>
        </w:rPr>
        <w:t xml:space="preserve"> that the worst tension that the NANOSATC-BR1 could be applied is less than twenty-five percent that the material allowable tension.</w:t>
      </w:r>
    </w:p>
    <w:p w:rsidR="009E457A" w:rsidRPr="00E14D41" w:rsidRDefault="009E457A" w:rsidP="00005DC4">
      <w:pPr>
        <w:spacing w:after="0" w:line="240" w:lineRule="auto"/>
        <w:ind w:firstLine="708"/>
        <w:jc w:val="both"/>
        <w:rPr>
          <w:rFonts w:ascii="Times New Roman" w:eastAsia="Calibri" w:hAnsi="Times New Roman" w:cs="Times New Roman"/>
          <w:lang w:val="en-US" w:eastAsia="pt-BR"/>
        </w:rPr>
      </w:pPr>
    </w:p>
    <w:p w:rsidR="002E186C" w:rsidRDefault="00B47A86" w:rsidP="00005DC4">
      <w:pPr>
        <w:spacing w:after="0" w:line="240" w:lineRule="auto"/>
        <w:ind w:firstLine="708"/>
        <w:rPr>
          <w:rFonts w:ascii="Times New Roman" w:hAnsi="Times New Roman" w:cs="Times New Roman"/>
          <w:b/>
        </w:rPr>
      </w:pPr>
      <w:r w:rsidRPr="008C4912">
        <w:rPr>
          <w:rFonts w:ascii="Times New Roman" w:hAnsi="Times New Roman" w:cs="Times New Roman"/>
          <w:b/>
        </w:rPr>
        <w:t>References</w:t>
      </w:r>
    </w:p>
    <w:p w:rsidR="008C4912" w:rsidRPr="008C4912" w:rsidRDefault="008C4912" w:rsidP="00005DC4">
      <w:pPr>
        <w:spacing w:after="0" w:line="240" w:lineRule="auto"/>
        <w:ind w:firstLine="708"/>
        <w:rPr>
          <w:rFonts w:ascii="Times New Roman" w:hAnsi="Times New Roman" w:cs="Times New Roman"/>
          <w:b/>
        </w:rPr>
      </w:pPr>
    </w:p>
    <w:p w:rsidR="001514BF" w:rsidRDefault="001514BF" w:rsidP="001514BF">
      <w:pPr>
        <w:autoSpaceDE w:val="0"/>
        <w:autoSpaceDN w:val="0"/>
        <w:adjustRightInd w:val="0"/>
        <w:spacing w:after="0" w:line="240" w:lineRule="auto"/>
        <w:rPr>
          <w:rFonts w:ascii="Times New Roman" w:eastAsia="Calibri" w:hAnsi="Times New Roman" w:cs="Times New Roman"/>
          <w:lang w:eastAsia="pt-BR"/>
        </w:rPr>
      </w:pPr>
      <w:r>
        <w:rPr>
          <w:rFonts w:ascii="Times New Roman" w:hAnsi="Times New Roman" w:cs="Times New Roman"/>
        </w:rPr>
        <w:t>[1</w:t>
      </w:r>
      <w:r w:rsidRPr="008C4912">
        <w:rPr>
          <w:rFonts w:ascii="Times New Roman" w:hAnsi="Times New Roman" w:cs="Times New Roman"/>
        </w:rPr>
        <w:t xml:space="preserve">] </w:t>
      </w:r>
      <w:r w:rsidRPr="008C4912">
        <w:rPr>
          <w:rFonts w:ascii="Times New Roman" w:eastAsia="Calibri" w:hAnsi="Times New Roman" w:cs="Times New Roman"/>
          <w:lang w:eastAsia="pt-BR"/>
        </w:rPr>
        <w:t>SCHUCH N. J. e DURÃO O. S. P. Documento De Status De Revisão De Engenharias E Tecnologias Espaciais - Projeto NANOSATC-BR – Desenvolvimento De Cubesats. 2011.</w:t>
      </w:r>
    </w:p>
    <w:p w:rsidR="00701C65" w:rsidRDefault="00701C65" w:rsidP="00701C65">
      <w:pPr>
        <w:autoSpaceDE w:val="0"/>
        <w:autoSpaceDN w:val="0"/>
        <w:adjustRightInd w:val="0"/>
        <w:spacing w:after="0" w:line="240" w:lineRule="auto"/>
        <w:rPr>
          <w:rFonts w:ascii="Times New Roman" w:hAnsi="Times New Roman" w:cs="Times New Roman"/>
        </w:rPr>
      </w:pPr>
    </w:p>
    <w:p w:rsidR="00701C65" w:rsidRPr="00BA0D8B" w:rsidRDefault="00701C65" w:rsidP="00701C65">
      <w:pPr>
        <w:autoSpaceDE w:val="0"/>
        <w:autoSpaceDN w:val="0"/>
        <w:adjustRightInd w:val="0"/>
        <w:spacing w:after="0" w:line="240" w:lineRule="auto"/>
        <w:rPr>
          <w:rFonts w:ascii="Times New Roman" w:eastAsia="Calibri" w:hAnsi="Times New Roman" w:cs="Times New Roman"/>
          <w:lang w:eastAsia="pt-BR"/>
        </w:rPr>
      </w:pPr>
      <w:r>
        <w:rPr>
          <w:rFonts w:ascii="Times New Roman" w:hAnsi="Times New Roman" w:cs="Times New Roman"/>
        </w:rPr>
        <w:t>[2</w:t>
      </w:r>
      <w:r w:rsidRPr="008C4912">
        <w:rPr>
          <w:rFonts w:ascii="Times New Roman" w:hAnsi="Times New Roman" w:cs="Times New Roman"/>
        </w:rPr>
        <w:t>]</w:t>
      </w:r>
      <w:r>
        <w:rPr>
          <w:rFonts w:ascii="Times New Roman" w:eastAsia="Calibri" w:hAnsi="Times New Roman" w:cs="Times New Roman"/>
          <w:lang w:eastAsia="pt-BR"/>
        </w:rPr>
        <w:t xml:space="preserve"> </w:t>
      </w:r>
      <w:r w:rsidRPr="008C4912">
        <w:rPr>
          <w:rFonts w:ascii="Times New Roman" w:eastAsia="Calibri" w:hAnsi="Times New Roman" w:cs="Times New Roman"/>
          <w:lang w:eastAsia="pt-BR"/>
        </w:rPr>
        <w:t xml:space="preserve">BÜRGUER E.E. Interface Lançador/Cubesat Para O Projeto Do NANOSATC-BR. Relatório Final de Projeto de Iniciação Científica. Processo CNPq: 103111/2009-3. Santa Maria. </w:t>
      </w:r>
      <w:r w:rsidRPr="00BA0D8B">
        <w:rPr>
          <w:rFonts w:ascii="Times New Roman" w:eastAsia="Calibri" w:hAnsi="Times New Roman" w:cs="Times New Roman"/>
          <w:lang w:eastAsia="pt-BR"/>
        </w:rPr>
        <w:t>2010.</w:t>
      </w:r>
    </w:p>
    <w:p w:rsidR="001514BF" w:rsidRDefault="001514BF" w:rsidP="00005DC4">
      <w:pPr>
        <w:pStyle w:val="Default"/>
        <w:rPr>
          <w:sz w:val="22"/>
          <w:szCs w:val="22"/>
        </w:rPr>
      </w:pPr>
    </w:p>
    <w:p w:rsidR="009E457A" w:rsidRPr="008C4912" w:rsidRDefault="00701C65" w:rsidP="00005DC4">
      <w:pPr>
        <w:pStyle w:val="Default"/>
        <w:rPr>
          <w:rFonts w:eastAsia="Calibri"/>
          <w:color w:val="auto"/>
          <w:sz w:val="22"/>
          <w:szCs w:val="22"/>
          <w:lang w:eastAsia="pt-BR"/>
        </w:rPr>
      </w:pPr>
      <w:r>
        <w:rPr>
          <w:sz w:val="22"/>
          <w:szCs w:val="22"/>
        </w:rPr>
        <w:t>[3</w:t>
      </w:r>
      <w:r w:rsidR="00ED67AC" w:rsidRPr="008C4912">
        <w:rPr>
          <w:sz w:val="22"/>
          <w:szCs w:val="22"/>
        </w:rPr>
        <w:t xml:space="preserve">] </w:t>
      </w:r>
      <w:r w:rsidR="009E457A" w:rsidRPr="008C4912">
        <w:rPr>
          <w:rFonts w:eastAsia="Calibri"/>
          <w:color w:val="auto"/>
          <w:sz w:val="22"/>
          <w:szCs w:val="22"/>
          <w:lang w:eastAsia="pt-BR"/>
        </w:rPr>
        <w:t>BOHRER R. Z. G. Desenvolvimento do Projeto Mecânico Estrutural do Satélite NANOSATC-BR. Dept. Engenharia Mecânica, UFSM. Monografia de Graduação, Jul. 2011.</w:t>
      </w:r>
    </w:p>
    <w:p w:rsidR="009E457A" w:rsidRPr="008C4912" w:rsidRDefault="009E457A" w:rsidP="00005DC4">
      <w:pPr>
        <w:autoSpaceDE w:val="0"/>
        <w:autoSpaceDN w:val="0"/>
        <w:adjustRightInd w:val="0"/>
        <w:spacing w:after="0" w:line="240" w:lineRule="auto"/>
        <w:rPr>
          <w:rFonts w:ascii="Times New Roman" w:eastAsia="Calibri" w:hAnsi="Times New Roman" w:cs="Times New Roman"/>
          <w:lang w:eastAsia="pt-BR"/>
        </w:rPr>
      </w:pPr>
    </w:p>
    <w:p w:rsidR="009E457A" w:rsidRPr="00701C65" w:rsidRDefault="00701C65" w:rsidP="00005DC4">
      <w:pPr>
        <w:autoSpaceDE w:val="0"/>
        <w:autoSpaceDN w:val="0"/>
        <w:adjustRightInd w:val="0"/>
        <w:spacing w:after="0" w:line="240" w:lineRule="auto"/>
        <w:rPr>
          <w:rFonts w:ascii="Times New Roman" w:eastAsia="Calibri" w:hAnsi="Times New Roman" w:cs="Times New Roman"/>
          <w:lang w:val="en-US" w:eastAsia="pt-BR"/>
        </w:rPr>
      </w:pPr>
      <w:r w:rsidRPr="00BA0D8B">
        <w:rPr>
          <w:rFonts w:ascii="Times New Roman" w:hAnsi="Times New Roman" w:cs="Times New Roman"/>
        </w:rPr>
        <w:t xml:space="preserve">[4] </w:t>
      </w:r>
      <w:r w:rsidRPr="00BA0D8B">
        <w:rPr>
          <w:rFonts w:ascii="Times New Roman" w:eastAsia="Calibri" w:hAnsi="Times New Roman" w:cs="Times New Roman"/>
          <w:lang w:eastAsia="pt-BR"/>
        </w:rPr>
        <w:t xml:space="preserve">NX Nastran User’s Guide. </w:t>
      </w:r>
      <w:r w:rsidRPr="005D13DF">
        <w:rPr>
          <w:rFonts w:ascii="Times New Roman" w:eastAsia="Calibri" w:hAnsi="Times New Roman" w:cs="Times New Roman"/>
          <w:lang w:val="en-US" w:eastAsia="pt-BR"/>
        </w:rPr>
        <w:t>NX.SOFTWARE. Santa Ana, 2004</w:t>
      </w:r>
    </w:p>
    <w:p w:rsidR="00701C65" w:rsidRDefault="00701C65" w:rsidP="00005DC4">
      <w:pPr>
        <w:autoSpaceDE w:val="0"/>
        <w:autoSpaceDN w:val="0"/>
        <w:adjustRightInd w:val="0"/>
        <w:spacing w:after="0" w:line="240" w:lineRule="auto"/>
        <w:rPr>
          <w:rFonts w:ascii="Times New Roman" w:hAnsi="Times New Roman" w:cs="Times New Roman"/>
          <w:lang w:val="en-US"/>
        </w:rPr>
      </w:pPr>
    </w:p>
    <w:p w:rsidR="009E457A" w:rsidRPr="008C4912" w:rsidRDefault="00701C65" w:rsidP="00005DC4">
      <w:pPr>
        <w:autoSpaceDE w:val="0"/>
        <w:autoSpaceDN w:val="0"/>
        <w:adjustRightInd w:val="0"/>
        <w:spacing w:after="0" w:line="240" w:lineRule="auto"/>
        <w:rPr>
          <w:rFonts w:ascii="Times New Roman" w:eastAsia="Calibri" w:hAnsi="Times New Roman" w:cs="Times New Roman"/>
          <w:lang w:val="en-US" w:eastAsia="pt-BR"/>
        </w:rPr>
      </w:pPr>
      <w:r>
        <w:rPr>
          <w:rFonts w:ascii="Times New Roman" w:hAnsi="Times New Roman" w:cs="Times New Roman"/>
          <w:lang w:val="en-US"/>
        </w:rPr>
        <w:t>[5</w:t>
      </w:r>
      <w:r w:rsidR="00ED67AC" w:rsidRPr="005D13DF">
        <w:rPr>
          <w:rFonts w:ascii="Times New Roman" w:hAnsi="Times New Roman" w:cs="Times New Roman"/>
          <w:lang w:val="en-US"/>
        </w:rPr>
        <w:t xml:space="preserve">] </w:t>
      </w:r>
      <w:r w:rsidR="009E457A" w:rsidRPr="005D13DF">
        <w:rPr>
          <w:rFonts w:ascii="Times New Roman" w:eastAsia="Calibri" w:hAnsi="Times New Roman" w:cs="Times New Roman"/>
          <w:lang w:val="en-US" w:eastAsia="pt-BR"/>
        </w:rPr>
        <w:t xml:space="preserve">LEE, S. CubeSat Design Specification – CDS. </w:t>
      </w:r>
      <w:r w:rsidR="009E457A" w:rsidRPr="00701C65">
        <w:rPr>
          <w:rFonts w:ascii="Times New Roman" w:eastAsia="Calibri" w:hAnsi="Times New Roman" w:cs="Times New Roman"/>
          <w:lang w:val="en-US" w:eastAsia="pt-BR"/>
        </w:rPr>
        <w:t xml:space="preserve">Rev.12. </w:t>
      </w:r>
      <w:r w:rsidR="009E457A" w:rsidRPr="008C4912">
        <w:rPr>
          <w:rFonts w:ascii="Times New Roman" w:eastAsia="Calibri" w:hAnsi="Times New Roman" w:cs="Times New Roman"/>
          <w:lang w:val="en-US" w:eastAsia="pt-BR"/>
        </w:rPr>
        <w:t xml:space="preserve">2009. The CubeSat Program. California Polytechnic State University. </w:t>
      </w:r>
    </w:p>
    <w:p w:rsidR="00B47A86" w:rsidRPr="008C4912" w:rsidRDefault="00B47A86" w:rsidP="00005DC4">
      <w:pPr>
        <w:autoSpaceDE w:val="0"/>
        <w:autoSpaceDN w:val="0"/>
        <w:adjustRightInd w:val="0"/>
        <w:spacing w:after="0" w:line="240" w:lineRule="auto"/>
        <w:rPr>
          <w:rFonts w:ascii="Times New Roman" w:eastAsia="Calibri" w:hAnsi="Times New Roman" w:cs="Times New Roman"/>
          <w:lang w:val="en-US" w:eastAsia="pt-BR"/>
        </w:rPr>
      </w:pPr>
    </w:p>
    <w:p w:rsidR="009E457A" w:rsidRPr="008C4912" w:rsidRDefault="00701C65" w:rsidP="00005DC4">
      <w:pPr>
        <w:autoSpaceDE w:val="0"/>
        <w:autoSpaceDN w:val="0"/>
        <w:adjustRightInd w:val="0"/>
        <w:spacing w:after="0" w:line="240" w:lineRule="auto"/>
        <w:rPr>
          <w:rFonts w:ascii="Times New Roman" w:eastAsia="Calibri" w:hAnsi="Times New Roman" w:cs="Times New Roman"/>
          <w:lang w:val="en-US" w:eastAsia="pt-BR"/>
        </w:rPr>
      </w:pPr>
      <w:r>
        <w:rPr>
          <w:rFonts w:ascii="Times New Roman" w:hAnsi="Times New Roman" w:cs="Times New Roman"/>
          <w:lang w:val="en-US"/>
        </w:rPr>
        <w:t>[6</w:t>
      </w:r>
      <w:r w:rsidR="00ED67AC" w:rsidRPr="008C4912">
        <w:rPr>
          <w:rFonts w:ascii="Times New Roman" w:hAnsi="Times New Roman" w:cs="Times New Roman"/>
          <w:lang w:val="en-US"/>
        </w:rPr>
        <w:t xml:space="preserve">] </w:t>
      </w:r>
      <w:r w:rsidR="00ED67AC" w:rsidRPr="008C4912">
        <w:rPr>
          <w:rFonts w:ascii="Times New Roman" w:eastAsia="Calibri" w:hAnsi="Times New Roman" w:cs="Times New Roman"/>
          <w:lang w:val="en-US" w:eastAsia="pt-BR"/>
        </w:rPr>
        <w:t>Environment Levels Auxiliary Payloads ISILaunch07</w:t>
      </w:r>
    </w:p>
    <w:p w:rsidR="00B47A86" w:rsidRPr="008C4912" w:rsidRDefault="00B47A86" w:rsidP="00005DC4">
      <w:pPr>
        <w:autoSpaceDE w:val="0"/>
        <w:autoSpaceDN w:val="0"/>
        <w:adjustRightInd w:val="0"/>
        <w:spacing w:after="0" w:line="240" w:lineRule="auto"/>
        <w:rPr>
          <w:rFonts w:ascii="Times New Roman" w:eastAsia="Calibri" w:hAnsi="Times New Roman" w:cs="Times New Roman"/>
          <w:lang w:val="en-US" w:eastAsia="pt-BR"/>
        </w:rPr>
      </w:pPr>
    </w:p>
    <w:p w:rsidR="009E457A" w:rsidRPr="005D13DF" w:rsidRDefault="009E457A" w:rsidP="00005DC4">
      <w:pPr>
        <w:autoSpaceDE w:val="0"/>
        <w:autoSpaceDN w:val="0"/>
        <w:adjustRightInd w:val="0"/>
        <w:spacing w:after="0" w:line="240" w:lineRule="auto"/>
        <w:rPr>
          <w:rFonts w:ascii="Times New Roman" w:eastAsia="Calibri" w:hAnsi="Times New Roman" w:cs="Times New Roman"/>
          <w:lang w:val="en-US" w:eastAsia="pt-BR"/>
        </w:rPr>
      </w:pPr>
      <w:r w:rsidRPr="005D13DF">
        <w:rPr>
          <w:rFonts w:ascii="Times New Roman" w:eastAsia="Calibri" w:hAnsi="Times New Roman" w:cs="Times New Roman"/>
          <w:lang w:val="en-US" w:eastAsia="pt-BR"/>
        </w:rPr>
        <w:t>.</w:t>
      </w:r>
    </w:p>
    <w:p w:rsidR="009E457A" w:rsidRPr="005D13DF" w:rsidRDefault="009E457A" w:rsidP="00005DC4">
      <w:pPr>
        <w:autoSpaceDE w:val="0"/>
        <w:autoSpaceDN w:val="0"/>
        <w:adjustRightInd w:val="0"/>
        <w:spacing w:after="0" w:line="240" w:lineRule="auto"/>
        <w:rPr>
          <w:rFonts w:ascii="Times New Roman" w:eastAsia="Calibri" w:hAnsi="Times New Roman" w:cs="Times New Roman"/>
          <w:lang w:val="en-US" w:eastAsia="pt-BR"/>
        </w:rPr>
      </w:pPr>
    </w:p>
    <w:p w:rsidR="009E457A" w:rsidRPr="005D13DF" w:rsidRDefault="009E457A" w:rsidP="00005DC4">
      <w:pPr>
        <w:spacing w:after="0" w:line="240" w:lineRule="auto"/>
        <w:ind w:firstLine="708"/>
        <w:jc w:val="both"/>
        <w:rPr>
          <w:rFonts w:ascii="Times New Roman" w:eastAsia="Calibri" w:hAnsi="Times New Roman" w:cs="Times New Roman"/>
          <w:lang w:val="en-US" w:eastAsia="pt-BR"/>
        </w:rPr>
      </w:pPr>
    </w:p>
    <w:sectPr w:rsidR="009E457A" w:rsidRPr="005D13DF" w:rsidSect="00005DC4">
      <w:headerReference w:type="default" r:id="rId8"/>
      <w:footerReference w:type="default" r:id="rId9"/>
      <w:headerReference w:type="first" r:id="rId10"/>
      <w:footerReference w:type="first" r:id="rId11"/>
      <w:pgSz w:w="11906" w:h="16838"/>
      <w:pgMar w:top="1418" w:right="1418" w:bottom="124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57" w:rsidRDefault="00D47257" w:rsidP="00450E8F">
      <w:pPr>
        <w:spacing w:after="0" w:line="240" w:lineRule="auto"/>
      </w:pPr>
      <w:r>
        <w:separator/>
      </w:r>
    </w:p>
  </w:endnote>
  <w:endnote w:type="continuationSeparator" w:id="1">
    <w:p w:rsidR="00D47257" w:rsidRDefault="00D47257" w:rsidP="00450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8F" w:rsidRPr="00717155" w:rsidRDefault="00450E8F" w:rsidP="00450E8F">
    <w:pPr>
      <w:autoSpaceDE w:val="0"/>
      <w:autoSpaceDN w:val="0"/>
      <w:adjustRightInd w:val="0"/>
      <w:spacing w:after="0" w:line="240" w:lineRule="auto"/>
      <w:rPr>
        <w:rFonts w:ascii="Times New Roman" w:hAnsi="Times New Roman" w:cs="Times New Roman"/>
        <w:color w:val="000000"/>
        <w:sz w:val="24"/>
        <w:szCs w:val="24"/>
      </w:rPr>
    </w:pPr>
  </w:p>
  <w:p w:rsidR="00450E8F" w:rsidRPr="00E14D41" w:rsidRDefault="00450E8F" w:rsidP="00E14D41">
    <w:pPr>
      <w:autoSpaceDE w:val="0"/>
      <w:autoSpaceDN w:val="0"/>
      <w:adjustRightInd w:val="0"/>
      <w:spacing w:after="0" w:line="240" w:lineRule="auto"/>
      <w:ind w:firstLine="284"/>
      <w:jc w:val="both"/>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8F" w:rsidRPr="00CD6F74" w:rsidRDefault="00450E8F" w:rsidP="00005DC4">
    <w:pPr>
      <w:autoSpaceDE w:val="0"/>
      <w:autoSpaceDN w:val="0"/>
      <w:adjustRightInd w:val="0"/>
      <w:spacing w:after="0" w:line="240" w:lineRule="auto"/>
      <w:ind w:firstLine="284"/>
      <w:jc w:val="both"/>
      <w:rPr>
        <w:rFonts w:ascii="Times New Roman" w:eastAsia="Calibri" w:hAnsi="Times New Roman" w:cs="Times New Roman"/>
        <w:i/>
        <w:iCs/>
        <w:color w:val="000000"/>
        <w:sz w:val="19"/>
        <w:szCs w:val="19"/>
        <w:lang w:val="en-US"/>
      </w:rPr>
    </w:pPr>
    <w:r w:rsidRPr="00CD6F74">
      <w:rPr>
        <w:rFonts w:ascii="Times New Roman" w:eastAsia="Calibri" w:hAnsi="Times New Roman" w:cs="Times New Roman"/>
        <w:i/>
        <w:iCs/>
        <w:color w:val="000000"/>
        <w:sz w:val="19"/>
        <w:szCs w:val="19"/>
        <w:lang w:val="en-US"/>
      </w:rPr>
      <w:t xml:space="preserve">* </w:t>
    </w:r>
    <w:r w:rsidR="007A7BF0" w:rsidRPr="007A7BF0">
      <w:rPr>
        <w:rFonts w:ascii="Times New Roman" w:eastAsia="Calibri" w:hAnsi="Times New Roman" w:cs="Times New Roman"/>
        <w:sz w:val="19"/>
        <w:lang w:val="en-US"/>
      </w:rPr>
      <w:t>Southern Regional Space Research Center - CRS/INPE-MCTI in collaboration with the Santa Maria Space Science Laboratory - LACESM/CT - UFSM, Santa Maria, RS, Brazil</w:t>
    </w:r>
    <w:r w:rsidR="00005DC4">
      <w:rPr>
        <w:rFonts w:ascii="Times New Roman" w:eastAsia="Calibri" w:hAnsi="Times New Roman" w:cs="Times New Roman"/>
        <w:i/>
        <w:iCs/>
        <w:color w:val="000000"/>
        <w:sz w:val="19"/>
        <w:szCs w:val="19"/>
        <w:lang w:val="en-US"/>
      </w:rPr>
      <w:t xml:space="preserve">, iago7_2011@hotmail.com, l.franke@hotmail.com., guilherme.jaenisch@gmail.com, </w:t>
    </w:r>
    <w:r w:rsidRPr="00CD6F74">
      <w:rPr>
        <w:rFonts w:ascii="Times New Roman" w:eastAsia="Calibri" w:hAnsi="Times New Roman" w:cs="Times New Roman"/>
        <w:i/>
        <w:iCs/>
        <w:color w:val="000000"/>
        <w:sz w:val="19"/>
        <w:szCs w:val="19"/>
        <w:lang w:val="en-US"/>
      </w:rPr>
      <w:t>marcosdpiaz@gmail.com, balestrinmr@gmail.com</w:t>
    </w:r>
    <w:r w:rsidR="00005DC4">
      <w:rPr>
        <w:rFonts w:ascii="Times New Roman" w:eastAsia="Calibri" w:hAnsi="Times New Roman" w:cs="Times New Roman"/>
        <w:i/>
        <w:iCs/>
        <w:color w:val="000000"/>
        <w:sz w:val="19"/>
        <w:szCs w:val="19"/>
        <w:lang w:val="en-US"/>
      </w:rPr>
      <w:t xml:space="preserve">, tiago.travi.farias@gmail.com, </w:t>
    </w:r>
    <w:r w:rsidR="00005DC4" w:rsidRPr="00CD6F74">
      <w:rPr>
        <w:rFonts w:ascii="Times New Roman" w:eastAsia="Calibri" w:hAnsi="Times New Roman" w:cs="Times New Roman"/>
        <w:i/>
        <w:iCs/>
        <w:color w:val="000000"/>
        <w:sz w:val="19"/>
        <w:szCs w:val="19"/>
        <w:lang w:val="en-US"/>
      </w:rPr>
      <w:t xml:space="preserve">njschuch@lacesm.ufsm.br </w:t>
    </w:r>
    <w:r w:rsidR="00005DC4">
      <w:rPr>
        <w:rFonts w:ascii="Times New Roman" w:eastAsia="Calibri" w:hAnsi="Times New Roman" w:cs="Times New Roman"/>
        <w:i/>
        <w:iCs/>
        <w:color w:val="000000"/>
        <w:sz w:val="19"/>
        <w:szCs w:val="19"/>
        <w:lang w:val="en-US"/>
      </w:rPr>
      <w:t>.</w:t>
    </w:r>
  </w:p>
  <w:p w:rsidR="00450E8F" w:rsidRPr="00CD6F74" w:rsidRDefault="00005DC4" w:rsidP="00450E8F">
    <w:pPr>
      <w:autoSpaceDE w:val="0"/>
      <w:autoSpaceDN w:val="0"/>
      <w:adjustRightInd w:val="0"/>
      <w:spacing w:after="0" w:line="240" w:lineRule="auto"/>
      <w:ind w:firstLine="284"/>
      <w:jc w:val="both"/>
      <w:rPr>
        <w:rFonts w:ascii="Times New Roman" w:eastAsia="Calibri" w:hAnsi="Times New Roman" w:cs="Times New Roman"/>
        <w:i/>
        <w:iCs/>
        <w:color w:val="000000"/>
        <w:sz w:val="19"/>
        <w:szCs w:val="19"/>
        <w:lang w:val="en-US"/>
      </w:rPr>
    </w:pPr>
    <w:r>
      <w:rPr>
        <w:rFonts w:ascii="Times New Roman" w:eastAsia="Calibri" w:hAnsi="Times New Roman" w:cs="Times New Roman"/>
        <w:i/>
        <w:iCs/>
        <w:color w:val="000000"/>
        <w:sz w:val="19"/>
        <w:szCs w:val="19"/>
        <w:lang w:val="en-US"/>
      </w:rPr>
      <w:t>*</w:t>
    </w:r>
    <w:r w:rsidR="00450E8F" w:rsidRPr="00CD6F74">
      <w:rPr>
        <w:rFonts w:ascii="Times New Roman" w:eastAsia="Calibri" w:hAnsi="Times New Roman" w:cs="Times New Roman"/>
        <w:i/>
        <w:iCs/>
        <w:color w:val="000000"/>
        <w:sz w:val="19"/>
        <w:szCs w:val="19"/>
        <w:lang w:val="en-US"/>
      </w:rPr>
      <w:t xml:space="preserve">* National Institute for Space Research, Brazil, otavio.durao@inpe.br. </w:t>
    </w:r>
  </w:p>
  <w:p w:rsidR="00450E8F" w:rsidRPr="00CD6F74" w:rsidRDefault="00450E8F" w:rsidP="00450E8F">
    <w:pPr>
      <w:pStyle w:val="Rodap"/>
      <w:rPr>
        <w:lang w:val="en-US"/>
      </w:rPr>
    </w:pPr>
  </w:p>
  <w:p w:rsidR="00450E8F" w:rsidRPr="00CD6F74" w:rsidRDefault="00450E8F" w:rsidP="00450E8F">
    <w:pPr>
      <w:pStyle w:val="Rodap"/>
      <w:rPr>
        <w:lang w:val="en-US"/>
      </w:rPr>
    </w:pPr>
  </w:p>
  <w:p w:rsidR="00450E8F" w:rsidRPr="00E14D41" w:rsidRDefault="00450E8F">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57" w:rsidRDefault="00D47257" w:rsidP="00450E8F">
      <w:pPr>
        <w:spacing w:after="0" w:line="240" w:lineRule="auto"/>
      </w:pPr>
      <w:r>
        <w:separator/>
      </w:r>
    </w:p>
  </w:footnote>
  <w:footnote w:type="continuationSeparator" w:id="1">
    <w:p w:rsidR="00D47257" w:rsidRDefault="00D47257" w:rsidP="00450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565582"/>
      <w:docPartObj>
        <w:docPartGallery w:val="Page Numbers (Top of Page)"/>
        <w:docPartUnique/>
      </w:docPartObj>
    </w:sdtPr>
    <w:sdtContent>
      <w:p w:rsidR="00FB2EA4" w:rsidRDefault="00EA5210">
        <w:pPr>
          <w:pStyle w:val="Cabealho"/>
          <w:jc w:val="right"/>
        </w:pPr>
        <w:r>
          <w:fldChar w:fldCharType="begin"/>
        </w:r>
        <w:r w:rsidR="00FB2EA4">
          <w:instrText>PAGE   \* MERGEFORMAT</w:instrText>
        </w:r>
        <w:r>
          <w:fldChar w:fldCharType="separate"/>
        </w:r>
        <w:r w:rsidR="00BA0D8B">
          <w:rPr>
            <w:noProof/>
          </w:rPr>
          <w:t>5</w:t>
        </w:r>
        <w:r>
          <w:fldChar w:fldCharType="end"/>
        </w:r>
      </w:p>
    </w:sdtContent>
  </w:sdt>
  <w:p w:rsidR="00450E8F" w:rsidRPr="00E14D41" w:rsidRDefault="00FB2EA4" w:rsidP="00E14D41">
    <w:pPr>
      <w:pStyle w:val="NormalWeb"/>
      <w:jc w:val="center"/>
      <w:rPr>
        <w:rFonts w:eastAsia="Calibri"/>
        <w:sz w:val="20"/>
        <w:szCs w:val="20"/>
        <w:lang w:val="en-GB"/>
      </w:rPr>
    </w:pPr>
    <w:r w:rsidRPr="00CD6F74">
      <w:rPr>
        <w:rFonts w:eastAsia="Calibri"/>
        <w:sz w:val="20"/>
        <w:szCs w:val="20"/>
        <w:lang w:val="en-GB" w:eastAsia="en-US"/>
      </w:rPr>
      <w:t>Technical Section V: System Design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8F" w:rsidRPr="00CD6F74" w:rsidRDefault="00450E8F" w:rsidP="00450E8F">
    <w:pPr>
      <w:pStyle w:val="NormalWeb"/>
      <w:jc w:val="center"/>
      <w:rPr>
        <w:rFonts w:eastAsia="Calibri"/>
        <w:sz w:val="20"/>
        <w:szCs w:val="20"/>
        <w:lang w:val="en-GB" w:eastAsia="en-US"/>
      </w:rPr>
    </w:pPr>
    <w:r w:rsidRPr="00CD6F74">
      <w:rPr>
        <w:rFonts w:eastAsia="Calibri"/>
        <w:sz w:val="20"/>
        <w:szCs w:val="20"/>
        <w:lang w:val="en-GB" w:eastAsia="en-US"/>
      </w:rPr>
      <w:t>Technical Section V: System Design</w:t>
    </w:r>
  </w:p>
  <w:p w:rsidR="00450E8F" w:rsidRPr="00450E8F" w:rsidRDefault="00450E8F" w:rsidP="00450E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9A2"/>
    <w:multiLevelType w:val="hybridMultilevel"/>
    <w:tmpl w:val="0F1C1600"/>
    <w:lvl w:ilvl="0" w:tplc="EBB66758">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355F2CE4"/>
    <w:multiLevelType w:val="hybridMultilevel"/>
    <w:tmpl w:val="C022938A"/>
    <w:lvl w:ilvl="0" w:tplc="0AB640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CED42B3"/>
    <w:multiLevelType w:val="hybridMultilevel"/>
    <w:tmpl w:val="716CD810"/>
    <w:lvl w:ilvl="0" w:tplc="B5E6D7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454B6"/>
    <w:rsid w:val="00005DC4"/>
    <w:rsid w:val="00007591"/>
    <w:rsid w:val="000D31A0"/>
    <w:rsid w:val="00104BBE"/>
    <w:rsid w:val="00114698"/>
    <w:rsid w:val="001514BF"/>
    <w:rsid w:val="001B366D"/>
    <w:rsid w:val="001C70C5"/>
    <w:rsid w:val="002679E6"/>
    <w:rsid w:val="00270F9D"/>
    <w:rsid w:val="002E186C"/>
    <w:rsid w:val="00321290"/>
    <w:rsid w:val="003529AD"/>
    <w:rsid w:val="003B5853"/>
    <w:rsid w:val="00410F05"/>
    <w:rsid w:val="00442C46"/>
    <w:rsid w:val="00450E8F"/>
    <w:rsid w:val="004E4751"/>
    <w:rsid w:val="004F79E2"/>
    <w:rsid w:val="005D13DF"/>
    <w:rsid w:val="006D22ED"/>
    <w:rsid w:val="00701C65"/>
    <w:rsid w:val="00717155"/>
    <w:rsid w:val="00726D83"/>
    <w:rsid w:val="007A7BF0"/>
    <w:rsid w:val="008A70C7"/>
    <w:rsid w:val="008C4912"/>
    <w:rsid w:val="008E4D3A"/>
    <w:rsid w:val="008F7682"/>
    <w:rsid w:val="009454B6"/>
    <w:rsid w:val="009E457A"/>
    <w:rsid w:val="009E4E21"/>
    <w:rsid w:val="009F57D4"/>
    <w:rsid w:val="00A267CF"/>
    <w:rsid w:val="00A7526A"/>
    <w:rsid w:val="00A946A9"/>
    <w:rsid w:val="00AB2CC2"/>
    <w:rsid w:val="00AE64EA"/>
    <w:rsid w:val="00B47A86"/>
    <w:rsid w:val="00B9538C"/>
    <w:rsid w:val="00BA0D8B"/>
    <w:rsid w:val="00BD29A8"/>
    <w:rsid w:val="00BD4158"/>
    <w:rsid w:val="00C85BBC"/>
    <w:rsid w:val="00CF5C26"/>
    <w:rsid w:val="00D350B7"/>
    <w:rsid w:val="00D47257"/>
    <w:rsid w:val="00DC13F7"/>
    <w:rsid w:val="00DD7223"/>
    <w:rsid w:val="00E00F9E"/>
    <w:rsid w:val="00E049EF"/>
    <w:rsid w:val="00E14D41"/>
    <w:rsid w:val="00EA3C15"/>
    <w:rsid w:val="00EA5210"/>
    <w:rsid w:val="00EC1A9E"/>
    <w:rsid w:val="00EC2407"/>
    <w:rsid w:val="00ED67AC"/>
    <w:rsid w:val="00F42390"/>
    <w:rsid w:val="00F72E3C"/>
    <w:rsid w:val="00FB2EA4"/>
    <w:rsid w:val="00FB7B74"/>
    <w:rsid w:val="00FC5A67"/>
    <w:rsid w:val="00FE4781"/>
    <w:rsid w:val="00FF0CFD"/>
    <w:rsid w:val="00FF33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9454B6"/>
  </w:style>
  <w:style w:type="paragraph" w:styleId="Textodebalo">
    <w:name w:val="Balloon Text"/>
    <w:basedOn w:val="Normal"/>
    <w:link w:val="TextodebaloChar"/>
    <w:uiPriority w:val="99"/>
    <w:semiHidden/>
    <w:unhideWhenUsed/>
    <w:rsid w:val="008F76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7682"/>
    <w:rPr>
      <w:rFonts w:ascii="Tahoma" w:hAnsi="Tahoma" w:cs="Tahoma"/>
      <w:sz w:val="16"/>
      <w:szCs w:val="16"/>
    </w:rPr>
  </w:style>
  <w:style w:type="paragraph" w:styleId="Reviso">
    <w:name w:val="Revision"/>
    <w:hidden/>
    <w:uiPriority w:val="99"/>
    <w:semiHidden/>
    <w:rsid w:val="00AE64EA"/>
    <w:pPr>
      <w:spacing w:after="0" w:line="240" w:lineRule="auto"/>
    </w:pPr>
  </w:style>
  <w:style w:type="paragraph" w:styleId="NormalWeb">
    <w:name w:val="Normal (Web)"/>
    <w:basedOn w:val="Normal"/>
    <w:uiPriority w:val="99"/>
    <w:unhideWhenUsed/>
    <w:rsid w:val="001146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1B366D"/>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9E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Sutil">
    <w:name w:val="Subtle Emphasis"/>
    <w:basedOn w:val="Fontepargpadro"/>
    <w:uiPriority w:val="19"/>
    <w:qFormat/>
    <w:rsid w:val="00717155"/>
    <w:rPr>
      <w:i/>
      <w:iCs/>
      <w:color w:val="808080" w:themeColor="text1" w:themeTint="7F"/>
    </w:rPr>
  </w:style>
  <w:style w:type="paragraph" w:customStyle="1" w:styleId="P">
    <w:name w:val="P"/>
    <w:basedOn w:val="Normal"/>
    <w:qFormat/>
    <w:rsid w:val="00717155"/>
    <w:pPr>
      <w:keepNext/>
      <w:keepLines/>
      <w:spacing w:before="300" w:after="200" w:line="240" w:lineRule="auto"/>
      <w:ind w:left="284" w:hanging="284"/>
      <w:jc w:val="both"/>
    </w:pPr>
    <w:rPr>
      <w:rFonts w:ascii="Times New Roman" w:eastAsia="MS Mincho" w:hAnsi="Times New Roman" w:cs="Times New Roman"/>
      <w:b/>
      <w:sz w:val="24"/>
      <w:szCs w:val="25"/>
      <w:lang w:val="it-IT" w:eastAsia="it-IT"/>
    </w:rPr>
  </w:style>
  <w:style w:type="paragraph" w:styleId="PargrafodaLista">
    <w:name w:val="List Paragraph"/>
    <w:basedOn w:val="Normal"/>
    <w:uiPriority w:val="34"/>
    <w:qFormat/>
    <w:rsid w:val="00B47A86"/>
    <w:pPr>
      <w:ind w:left="720"/>
      <w:contextualSpacing/>
    </w:pPr>
  </w:style>
  <w:style w:type="paragraph" w:styleId="Legenda">
    <w:name w:val="caption"/>
    <w:basedOn w:val="Normal"/>
    <w:next w:val="Normal"/>
    <w:uiPriority w:val="35"/>
    <w:unhideWhenUsed/>
    <w:qFormat/>
    <w:rsid w:val="00B47A86"/>
    <w:pPr>
      <w:spacing w:after="0" w:line="240" w:lineRule="auto"/>
      <w:ind w:firstLine="284"/>
      <w:jc w:val="both"/>
    </w:pPr>
    <w:rPr>
      <w:rFonts w:ascii="Times New Roman" w:eastAsia="Calibri" w:hAnsi="Times New Roman" w:cs="Times New Roman"/>
      <w:b/>
      <w:bCs/>
      <w:sz w:val="20"/>
      <w:szCs w:val="20"/>
      <w:lang w:val="en-GB"/>
    </w:rPr>
  </w:style>
  <w:style w:type="paragraph" w:styleId="Cabealho">
    <w:name w:val="header"/>
    <w:basedOn w:val="Normal"/>
    <w:link w:val="CabealhoChar"/>
    <w:uiPriority w:val="99"/>
    <w:unhideWhenUsed/>
    <w:rsid w:val="00450E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0E8F"/>
  </w:style>
  <w:style w:type="paragraph" w:styleId="Rodap">
    <w:name w:val="footer"/>
    <w:basedOn w:val="Normal"/>
    <w:link w:val="RodapChar"/>
    <w:uiPriority w:val="99"/>
    <w:unhideWhenUsed/>
    <w:rsid w:val="00450E8F"/>
    <w:pPr>
      <w:tabs>
        <w:tab w:val="center" w:pos="4252"/>
        <w:tab w:val="right" w:pos="8504"/>
      </w:tabs>
      <w:spacing w:after="0" w:line="240" w:lineRule="auto"/>
    </w:pPr>
  </w:style>
  <w:style w:type="character" w:customStyle="1" w:styleId="RodapChar">
    <w:name w:val="Rodapé Char"/>
    <w:basedOn w:val="Fontepargpadro"/>
    <w:link w:val="Rodap"/>
    <w:uiPriority w:val="99"/>
    <w:rsid w:val="00450E8F"/>
  </w:style>
</w:styles>
</file>

<file path=word/webSettings.xml><?xml version="1.0" encoding="utf-8"?>
<w:webSettings xmlns:r="http://schemas.openxmlformats.org/officeDocument/2006/relationships" xmlns:w="http://schemas.openxmlformats.org/wordprocessingml/2006/main">
  <w:divs>
    <w:div w:id="215509812">
      <w:bodyDiv w:val="1"/>
      <w:marLeft w:val="0"/>
      <w:marRight w:val="0"/>
      <w:marTop w:val="0"/>
      <w:marBottom w:val="0"/>
      <w:divBdr>
        <w:top w:val="none" w:sz="0" w:space="0" w:color="auto"/>
        <w:left w:val="none" w:sz="0" w:space="0" w:color="auto"/>
        <w:bottom w:val="none" w:sz="0" w:space="0" w:color="auto"/>
        <w:right w:val="none" w:sz="0" w:space="0" w:color="auto"/>
      </w:divBdr>
    </w:div>
    <w:div w:id="384645676">
      <w:bodyDiv w:val="1"/>
      <w:marLeft w:val="0"/>
      <w:marRight w:val="0"/>
      <w:marTop w:val="0"/>
      <w:marBottom w:val="0"/>
      <w:divBdr>
        <w:top w:val="none" w:sz="0" w:space="0" w:color="auto"/>
        <w:left w:val="none" w:sz="0" w:space="0" w:color="auto"/>
        <w:bottom w:val="none" w:sz="0" w:space="0" w:color="auto"/>
        <w:right w:val="none" w:sz="0" w:space="0" w:color="auto"/>
      </w:divBdr>
    </w:div>
    <w:div w:id="414402812">
      <w:bodyDiv w:val="1"/>
      <w:marLeft w:val="0"/>
      <w:marRight w:val="0"/>
      <w:marTop w:val="0"/>
      <w:marBottom w:val="0"/>
      <w:divBdr>
        <w:top w:val="none" w:sz="0" w:space="0" w:color="auto"/>
        <w:left w:val="none" w:sz="0" w:space="0" w:color="auto"/>
        <w:bottom w:val="none" w:sz="0" w:space="0" w:color="auto"/>
        <w:right w:val="none" w:sz="0" w:space="0" w:color="auto"/>
      </w:divBdr>
    </w:div>
    <w:div w:id="1293096084">
      <w:bodyDiv w:val="1"/>
      <w:marLeft w:val="0"/>
      <w:marRight w:val="0"/>
      <w:marTop w:val="0"/>
      <w:marBottom w:val="0"/>
      <w:divBdr>
        <w:top w:val="none" w:sz="0" w:space="0" w:color="auto"/>
        <w:left w:val="none" w:sz="0" w:space="0" w:color="auto"/>
        <w:bottom w:val="none" w:sz="0" w:space="0" w:color="auto"/>
        <w:right w:val="none" w:sz="0" w:space="0" w:color="auto"/>
      </w:divBdr>
    </w:div>
    <w:div w:id="1309438133">
      <w:bodyDiv w:val="1"/>
      <w:marLeft w:val="0"/>
      <w:marRight w:val="0"/>
      <w:marTop w:val="0"/>
      <w:marBottom w:val="0"/>
      <w:divBdr>
        <w:top w:val="none" w:sz="0" w:space="0" w:color="auto"/>
        <w:left w:val="none" w:sz="0" w:space="0" w:color="auto"/>
        <w:bottom w:val="none" w:sz="0" w:space="0" w:color="auto"/>
        <w:right w:val="none" w:sz="0" w:space="0" w:color="auto"/>
      </w:divBdr>
    </w:div>
    <w:div w:id="20739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10163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Iago_C_S</dc:creator>
  <cp:lastModifiedBy>patricia.rizzi</cp:lastModifiedBy>
  <cp:revision>2</cp:revision>
  <dcterms:created xsi:type="dcterms:W3CDTF">2014-12-22T10:42:00Z</dcterms:created>
  <dcterms:modified xsi:type="dcterms:W3CDTF">2014-12-22T10:42:00Z</dcterms:modified>
</cp:coreProperties>
</file>